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bCs/>
          <w:i w:val="0"/>
          <w:iCs w:val="0"/>
          <w:caps w:val="0"/>
          <w:color w:val="333333"/>
          <w:spacing w:val="0"/>
          <w:sz w:val="44"/>
          <w:szCs w:val="44"/>
          <w:shd w:val="clear" w:fill="FFFFFF"/>
        </w:rPr>
      </w:pPr>
      <w:r>
        <w:rPr>
          <w:rFonts w:hint="eastAsia" w:ascii="宋体" w:hAnsi="宋体" w:eastAsia="宋体" w:cs="宋体"/>
          <w:b/>
          <w:bCs/>
          <w:i w:val="0"/>
          <w:iCs w:val="0"/>
          <w:caps w:val="0"/>
          <w:color w:val="333333"/>
          <w:spacing w:val="0"/>
          <w:sz w:val="44"/>
          <w:szCs w:val="44"/>
          <w:shd w:val="clear" w:fill="FFFFFF"/>
        </w:rPr>
        <w:t>宜春市科技局2020年信息公开工作年度报告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b/>
          <w:bCs/>
          <w:i w:val="0"/>
          <w:iCs w:val="0"/>
          <w:caps w:val="0"/>
          <w:color w:val="333333"/>
          <w:spacing w:val="0"/>
          <w:sz w:val="36"/>
          <w:szCs w:val="36"/>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highlight w:val="none"/>
        </w:rPr>
      </w:pPr>
      <w:r>
        <w:rPr>
          <w:rFonts w:hint="eastAsia" w:ascii="仿宋" w:hAnsi="仿宋" w:eastAsia="仿宋" w:cs="仿宋"/>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w:t>
      </w:r>
      <w:r>
        <w:rPr>
          <w:rFonts w:hint="eastAsia" w:ascii="仿宋" w:hAnsi="仿宋" w:eastAsia="仿宋" w:cs="仿宋"/>
          <w:i w:val="0"/>
          <w:caps w:val="0"/>
          <w:color w:val="333333"/>
          <w:spacing w:val="0"/>
          <w:sz w:val="32"/>
          <w:szCs w:val="32"/>
          <w:highlight w:val="none"/>
        </w:rPr>
        <w:t>由</w:t>
      </w:r>
      <w:r>
        <w:rPr>
          <w:rFonts w:hint="eastAsia" w:ascii="仿宋" w:hAnsi="仿宋" w:eastAsia="仿宋" w:cs="仿宋"/>
          <w:i w:val="0"/>
          <w:caps w:val="0"/>
          <w:color w:val="333333"/>
          <w:spacing w:val="0"/>
          <w:sz w:val="32"/>
          <w:szCs w:val="32"/>
          <w:highlight w:val="none"/>
          <w:lang w:val="en-US" w:eastAsia="zh-CN"/>
        </w:rPr>
        <w:t>市科技局</w:t>
      </w:r>
      <w:r>
        <w:rPr>
          <w:rFonts w:hint="eastAsia" w:ascii="仿宋" w:hAnsi="仿宋" w:eastAsia="仿宋" w:cs="仿宋"/>
          <w:i w:val="0"/>
          <w:caps w:val="0"/>
          <w:color w:val="333333"/>
          <w:spacing w:val="0"/>
          <w:sz w:val="32"/>
          <w:szCs w:val="32"/>
          <w:highlight w:val="none"/>
        </w:rPr>
        <w:t>结</w:t>
      </w:r>
      <w:r>
        <w:rPr>
          <w:rFonts w:hint="eastAsia" w:ascii="仿宋" w:hAnsi="仿宋" w:eastAsia="仿宋" w:cs="仿宋"/>
          <w:i w:val="0"/>
          <w:caps w:val="0"/>
          <w:color w:val="333333"/>
          <w:spacing w:val="0"/>
          <w:sz w:val="32"/>
          <w:szCs w:val="32"/>
        </w:rPr>
        <w:t>合有关统计数据编制。本年度报告中所列数据的统计期限自</w:t>
      </w:r>
      <w:r>
        <w:rPr>
          <w:rFonts w:hint="eastAsia" w:ascii="仿宋" w:hAnsi="仿宋" w:eastAsia="仿宋" w:cs="仿宋"/>
          <w:i w:val="0"/>
          <w:caps w:val="0"/>
          <w:color w:val="333333"/>
          <w:spacing w:val="0"/>
          <w:sz w:val="32"/>
          <w:szCs w:val="32"/>
          <w:lang w:val="en-US" w:eastAsia="zh-CN"/>
        </w:rPr>
        <w:t>2020</w:t>
      </w:r>
      <w:r>
        <w:rPr>
          <w:rFonts w:hint="eastAsia" w:ascii="仿宋" w:hAnsi="仿宋" w:eastAsia="仿宋" w:cs="仿宋"/>
          <w:i w:val="0"/>
          <w:caps w:val="0"/>
          <w:color w:val="333333"/>
          <w:spacing w:val="0"/>
          <w:sz w:val="32"/>
          <w:szCs w:val="32"/>
        </w:rPr>
        <w:t>年1月1日起至</w:t>
      </w:r>
      <w:r>
        <w:rPr>
          <w:rFonts w:hint="eastAsia" w:ascii="仿宋" w:hAnsi="仿宋" w:eastAsia="仿宋" w:cs="仿宋"/>
          <w:i w:val="0"/>
          <w:caps w:val="0"/>
          <w:color w:val="333333"/>
          <w:spacing w:val="0"/>
          <w:sz w:val="32"/>
          <w:szCs w:val="32"/>
          <w:lang w:val="en-US" w:eastAsia="zh-CN"/>
        </w:rPr>
        <w:t>2020</w:t>
      </w:r>
      <w:r>
        <w:rPr>
          <w:rFonts w:hint="eastAsia" w:ascii="仿宋" w:hAnsi="仿宋" w:eastAsia="仿宋" w:cs="仿宋"/>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w:t>
      </w:r>
      <w:r>
        <w:rPr>
          <w:rFonts w:hint="eastAsia" w:ascii="仿宋" w:hAnsi="仿宋" w:eastAsia="仿宋" w:cs="仿宋"/>
          <w:i w:val="0"/>
          <w:caps w:val="0"/>
          <w:color w:val="333333"/>
          <w:spacing w:val="0"/>
          <w:sz w:val="32"/>
          <w:szCs w:val="32"/>
          <w:highlight w:val="none"/>
        </w:rPr>
        <w:t>如对本报告有任何疑问，请与</w:t>
      </w:r>
      <w:r>
        <w:rPr>
          <w:rFonts w:hint="eastAsia" w:ascii="仿宋" w:hAnsi="仿宋" w:eastAsia="仿宋" w:cs="仿宋"/>
          <w:i w:val="0"/>
          <w:caps w:val="0"/>
          <w:color w:val="333333"/>
          <w:spacing w:val="0"/>
          <w:sz w:val="32"/>
          <w:szCs w:val="32"/>
          <w:highlight w:val="none"/>
          <w:lang w:val="en-US" w:eastAsia="zh-CN"/>
        </w:rPr>
        <w:t>市科技局秘书科</w:t>
      </w:r>
      <w:r>
        <w:rPr>
          <w:rFonts w:hint="eastAsia" w:ascii="仿宋" w:hAnsi="仿宋" w:eastAsia="仿宋" w:cs="仿宋"/>
          <w:i w:val="0"/>
          <w:caps w:val="0"/>
          <w:color w:val="333333"/>
          <w:spacing w:val="0"/>
          <w:sz w:val="32"/>
          <w:szCs w:val="32"/>
          <w:highlight w:val="none"/>
        </w:rPr>
        <w:t>联系（地址：</w:t>
      </w:r>
      <w:r>
        <w:rPr>
          <w:rFonts w:hint="eastAsia" w:ascii="仿宋" w:hAnsi="仿宋" w:eastAsia="仿宋" w:cs="仿宋"/>
          <w:i w:val="0"/>
          <w:caps w:val="0"/>
          <w:color w:val="333333"/>
          <w:spacing w:val="0"/>
          <w:sz w:val="32"/>
          <w:szCs w:val="32"/>
          <w:highlight w:val="none"/>
          <w:lang w:val="en-US" w:eastAsia="zh-CN"/>
        </w:rPr>
        <w:t>宜阳大厦西座10楼1002室</w:t>
      </w:r>
      <w:r>
        <w:rPr>
          <w:rFonts w:hint="eastAsia" w:ascii="仿宋" w:hAnsi="仿宋" w:eastAsia="仿宋" w:cs="仿宋"/>
          <w:i w:val="0"/>
          <w:caps w:val="0"/>
          <w:color w:val="333333"/>
          <w:spacing w:val="0"/>
          <w:sz w:val="32"/>
          <w:szCs w:val="32"/>
          <w:highlight w:val="none"/>
        </w:rPr>
        <w:t>，电话：</w:t>
      </w:r>
      <w:r>
        <w:rPr>
          <w:rFonts w:hint="eastAsia" w:ascii="仿宋" w:hAnsi="仿宋" w:eastAsia="仿宋" w:cs="仿宋"/>
          <w:i w:val="0"/>
          <w:caps w:val="0"/>
          <w:color w:val="333333"/>
          <w:spacing w:val="0"/>
          <w:sz w:val="32"/>
          <w:szCs w:val="32"/>
          <w:highlight w:val="none"/>
          <w:lang w:val="en-US" w:eastAsia="zh-CN"/>
        </w:rPr>
        <w:t>0795-3223443</w:t>
      </w:r>
      <w:r>
        <w:rPr>
          <w:rFonts w:hint="eastAsia" w:ascii="仿宋" w:hAnsi="仿宋" w:eastAsia="仿宋" w:cs="仿宋"/>
          <w:i w:val="0"/>
          <w:caps w:val="0"/>
          <w:color w:val="333333"/>
          <w:spacing w:val="0"/>
          <w:sz w:val="32"/>
          <w:szCs w:val="32"/>
          <w:highlight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i w:val="0"/>
          <w:caps w:val="0"/>
          <w:color w:val="333333"/>
          <w:spacing w:val="0"/>
          <w:sz w:val="32"/>
          <w:szCs w:val="32"/>
          <w:shd w:val="clear" w:fill="FFFFFF"/>
        </w:rPr>
      </w:pPr>
      <w:r>
        <w:rPr>
          <w:rFonts w:hint="eastAsia" w:ascii="仿宋" w:hAnsi="仿宋" w:eastAsia="仿宋" w:cs="仿宋"/>
          <w:b w:val="0"/>
          <w:bCs/>
          <w:i w:val="0"/>
          <w:caps w:val="0"/>
          <w:color w:val="333333"/>
          <w:spacing w:val="0"/>
          <w:sz w:val="32"/>
          <w:szCs w:val="32"/>
          <w:shd w:val="clear" w:fill="FFFFFF"/>
        </w:rPr>
        <w:t>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highlight w:val="none"/>
          <w:shd w:val="clear" w:fill="FFFFFF"/>
          <w:lang w:val="en-US" w:eastAsia="zh-CN"/>
        </w:rPr>
        <w:t>2020年市科技局坚</w:t>
      </w:r>
      <w:r>
        <w:rPr>
          <w:rFonts w:hint="eastAsia" w:ascii="仿宋" w:hAnsi="仿宋" w:eastAsia="仿宋" w:cs="仿宋"/>
          <w:i w:val="0"/>
          <w:caps w:val="0"/>
          <w:color w:val="333333"/>
          <w:spacing w:val="0"/>
          <w:sz w:val="32"/>
          <w:szCs w:val="32"/>
          <w:shd w:val="clear" w:fill="FFFFFF"/>
          <w:lang w:val="en-US" w:eastAsia="zh-CN"/>
        </w:rPr>
        <w:t>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w:t>
      </w:r>
      <w:r>
        <w:rPr>
          <w:rFonts w:hint="eastAsia" w:ascii="仿宋" w:hAnsi="仿宋" w:eastAsia="仿宋" w:cs="仿宋"/>
          <w:i w:val="0"/>
          <w:caps w:val="0"/>
          <w:color w:val="333333"/>
          <w:spacing w:val="0"/>
          <w:sz w:val="32"/>
          <w:szCs w:val="32"/>
          <w:highlight w:val="none"/>
          <w:shd w:val="clear" w:fill="FFFFFF"/>
          <w:lang w:val="en-US" w:eastAsia="zh-CN"/>
        </w:rPr>
        <w:t>开工作要点的通知》（国办发〔2020〕17号）的要求。同时积极对《江西省2020年政务公开工作要点》和《2020年宜春市政务公开工作要点》明</w:t>
      </w:r>
      <w:r>
        <w:rPr>
          <w:rFonts w:hint="eastAsia" w:ascii="仿宋" w:hAnsi="仿宋" w:eastAsia="仿宋" w:cs="仿宋"/>
          <w:i w:val="0"/>
          <w:caps w:val="0"/>
          <w:color w:val="333333"/>
          <w:spacing w:val="0"/>
          <w:sz w:val="32"/>
          <w:szCs w:val="32"/>
          <w:shd w:val="clear" w:fill="FFFFFF"/>
          <w:lang w:val="en-US" w:eastAsia="zh-CN"/>
        </w:rPr>
        <w:t>确目标任务，紧紧围绕省委、省政府中心工作及社会群众关注关切，着力提升政府信息公开质量，推进拓宽政府信息公开渠道，不断增强政府信息公开实效。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02" w:firstLineChars="200"/>
        <w:jc w:val="both"/>
        <w:textAlignment w:val="auto"/>
        <w:rPr>
          <w:rStyle w:val="6"/>
          <w:rFonts w:hint="eastAsia" w:ascii="楷体_GB2312" w:hAnsi="微软雅黑" w:eastAsia="楷体_GB2312" w:cs="楷体_GB2312"/>
          <w:i w:val="0"/>
          <w:caps w:val="0"/>
          <w:color w:val="333333"/>
          <w:spacing w:val="0"/>
          <w:sz w:val="30"/>
          <w:szCs w:val="30"/>
          <w:lang w:val="en-US" w:eastAsia="zh-CN"/>
        </w:rPr>
      </w:pPr>
      <w:r>
        <w:rPr>
          <w:rStyle w:val="6"/>
          <w:rFonts w:hint="eastAsia" w:ascii="楷体_GB2312" w:hAnsi="微软雅黑" w:eastAsia="楷体_GB2312" w:cs="楷体_GB2312"/>
          <w:i w:val="0"/>
          <w:caps w:val="0"/>
          <w:color w:val="333333"/>
          <w:spacing w:val="0"/>
          <w:sz w:val="30"/>
          <w:szCs w:val="30"/>
          <w:lang w:eastAsia="zh-CN"/>
        </w:rPr>
        <w:t>（一）主动公开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20</w:t>
      </w:r>
      <w:r>
        <w:rPr>
          <w:rFonts w:hint="eastAsia" w:ascii="仿宋" w:hAnsi="仿宋" w:eastAsia="仿宋" w:cs="仿宋"/>
          <w:i w:val="0"/>
          <w:caps w:val="0"/>
          <w:color w:val="333333"/>
          <w:spacing w:val="0"/>
          <w:sz w:val="32"/>
          <w:szCs w:val="32"/>
          <w:shd w:val="clear" w:fill="FFFFFF"/>
          <w:lang w:val="en-US" w:eastAsia="zh-CN"/>
        </w:rPr>
        <w:t>20</w:t>
      </w:r>
      <w:r>
        <w:rPr>
          <w:rFonts w:hint="eastAsia" w:ascii="仿宋" w:hAnsi="仿宋" w:eastAsia="仿宋" w:cs="仿宋"/>
          <w:i w:val="0"/>
          <w:caps w:val="0"/>
          <w:color w:val="333333"/>
          <w:spacing w:val="0"/>
          <w:sz w:val="32"/>
          <w:szCs w:val="32"/>
          <w:shd w:val="clear" w:fill="FFFFFF"/>
          <w:lang w:eastAsia="zh-CN"/>
        </w:rPr>
        <w:t>年主动发布政务政府网站公开信息</w:t>
      </w:r>
      <w:r>
        <w:rPr>
          <w:rFonts w:hint="eastAsia" w:ascii="仿宋" w:hAnsi="仿宋" w:eastAsia="仿宋" w:cs="仿宋"/>
          <w:i w:val="0"/>
          <w:caps w:val="0"/>
          <w:color w:val="333333"/>
          <w:spacing w:val="0"/>
          <w:sz w:val="32"/>
          <w:szCs w:val="32"/>
          <w:shd w:val="clear" w:fill="FFFFFF"/>
          <w:lang w:val="en-US" w:eastAsia="zh-CN"/>
        </w:rPr>
        <w:t>513</w:t>
      </w:r>
      <w:r>
        <w:rPr>
          <w:rFonts w:hint="eastAsia" w:ascii="仿宋" w:hAnsi="仿宋" w:eastAsia="仿宋" w:cs="仿宋"/>
          <w:i w:val="0"/>
          <w:caps w:val="0"/>
          <w:color w:val="333333"/>
          <w:spacing w:val="0"/>
          <w:sz w:val="32"/>
          <w:szCs w:val="32"/>
          <w:shd w:val="clear" w:fill="FFFFFF"/>
          <w:lang w:eastAsia="zh-CN"/>
        </w:rPr>
        <w:t>条，政府信息公开平台公开信息</w:t>
      </w:r>
      <w:r>
        <w:rPr>
          <w:rFonts w:hint="eastAsia" w:ascii="仿宋" w:hAnsi="仿宋" w:eastAsia="仿宋" w:cs="仿宋"/>
          <w:i w:val="0"/>
          <w:caps w:val="0"/>
          <w:color w:val="333333"/>
          <w:spacing w:val="0"/>
          <w:sz w:val="32"/>
          <w:szCs w:val="32"/>
          <w:shd w:val="clear" w:fill="FFFFFF"/>
          <w:lang w:val="en-US" w:eastAsia="zh-CN"/>
        </w:rPr>
        <w:t>54</w:t>
      </w:r>
      <w:r>
        <w:rPr>
          <w:rFonts w:hint="eastAsia" w:ascii="仿宋" w:hAnsi="仿宋" w:eastAsia="仿宋" w:cs="仿宋"/>
          <w:i w:val="0"/>
          <w:caps w:val="0"/>
          <w:color w:val="333333"/>
          <w:spacing w:val="0"/>
          <w:sz w:val="32"/>
          <w:szCs w:val="32"/>
          <w:shd w:val="clear" w:fill="FFFFFF"/>
          <w:lang w:eastAsia="zh-CN"/>
        </w:rPr>
        <w:t>条，政务新媒体发布信息</w:t>
      </w:r>
      <w:r>
        <w:rPr>
          <w:rFonts w:hint="eastAsia" w:ascii="仿宋" w:hAnsi="仿宋" w:eastAsia="仿宋" w:cs="仿宋"/>
          <w:i w:val="0"/>
          <w:caps w:val="0"/>
          <w:color w:val="333333"/>
          <w:spacing w:val="0"/>
          <w:sz w:val="32"/>
          <w:szCs w:val="32"/>
          <w:shd w:val="clear" w:fill="FFFFFF"/>
          <w:lang w:val="en-US" w:eastAsia="zh-CN"/>
        </w:rPr>
        <w:t>270条</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依据政府信息公开指南、对外信息发布申报程序要求，</w:t>
      </w:r>
      <w:r>
        <w:rPr>
          <w:rFonts w:hint="eastAsia" w:ascii="仿宋" w:hAnsi="仿宋" w:eastAsia="仿宋" w:cs="仿宋"/>
          <w:i w:val="0"/>
          <w:caps w:val="0"/>
          <w:color w:val="333333"/>
          <w:spacing w:val="0"/>
          <w:sz w:val="32"/>
          <w:szCs w:val="32"/>
          <w:shd w:val="clear" w:fill="FFFFFF"/>
          <w:lang w:eastAsia="zh-CN"/>
        </w:rPr>
        <w:t>按照“应公开、尽公开”原则，围绕科技项目管理、科技政策、预决算、梳理权责清单、提案建议办理、重大决策、相关政策解读等民生关切信息</w:t>
      </w:r>
      <w:r>
        <w:rPr>
          <w:rFonts w:hint="eastAsia" w:ascii="仿宋" w:hAnsi="仿宋" w:eastAsia="仿宋" w:cs="仿宋"/>
          <w:i w:val="0"/>
          <w:caps w:val="0"/>
          <w:color w:val="333333"/>
          <w:spacing w:val="0"/>
          <w:sz w:val="32"/>
          <w:szCs w:val="32"/>
          <w:shd w:val="clear" w:fill="FFFFFF"/>
          <w:lang w:val="en-US" w:eastAsia="zh-CN"/>
        </w:rPr>
        <w:t>,</w:t>
      </w:r>
      <w:r>
        <w:rPr>
          <w:rFonts w:hint="eastAsia" w:ascii="仿宋" w:hAnsi="仿宋" w:eastAsia="仿宋" w:cs="仿宋"/>
          <w:i w:val="0"/>
          <w:caps w:val="0"/>
          <w:color w:val="333333"/>
          <w:spacing w:val="0"/>
          <w:sz w:val="32"/>
          <w:szCs w:val="32"/>
          <w:shd w:val="clear" w:fill="FFFFFF"/>
          <w:lang w:eastAsia="zh-CN"/>
        </w:rPr>
        <w:t>通过政府网站、政务新媒体、新闻发布会等多渠道及时、准确发布。</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02" w:firstLineChars="200"/>
        <w:jc w:val="both"/>
        <w:textAlignment w:val="auto"/>
        <w:rPr>
          <w:rStyle w:val="6"/>
          <w:rFonts w:ascii="楷体_GB2312" w:hAnsi="微软雅黑" w:eastAsia="楷体_GB2312" w:cs="楷体_GB2312"/>
          <w:i w:val="0"/>
          <w:caps w:val="0"/>
          <w:color w:val="333333"/>
          <w:spacing w:val="0"/>
          <w:sz w:val="30"/>
          <w:szCs w:val="30"/>
        </w:rPr>
      </w:pPr>
      <w:r>
        <w:rPr>
          <w:rStyle w:val="6"/>
          <w:rFonts w:ascii="楷体_GB2312" w:hAnsi="微软雅黑" w:eastAsia="楷体_GB2312" w:cs="楷体_GB2312"/>
          <w:i w:val="0"/>
          <w:caps w:val="0"/>
          <w:color w:val="333333"/>
          <w:spacing w:val="0"/>
          <w:sz w:val="30"/>
          <w:szCs w:val="30"/>
        </w:rPr>
        <w:t>依申请公开政府信息情况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加强对依申请公开平台的管理，对外服务电话保障接听、严格管理。全年共收到政府信息公开申请0件。</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02" w:firstLineChars="200"/>
        <w:jc w:val="both"/>
        <w:textAlignment w:val="auto"/>
        <w:rPr>
          <w:rStyle w:val="6"/>
          <w:rFonts w:hint="eastAsia" w:ascii="楷体_GB2312" w:hAnsi="微软雅黑" w:eastAsia="楷体_GB2312" w:cs="楷体_GB2312"/>
          <w:i w:val="0"/>
          <w:caps w:val="0"/>
          <w:color w:val="333333"/>
          <w:spacing w:val="0"/>
          <w:sz w:val="30"/>
          <w:szCs w:val="30"/>
          <w:lang w:eastAsia="zh-CN"/>
        </w:rPr>
      </w:pPr>
      <w:r>
        <w:rPr>
          <w:rStyle w:val="6"/>
          <w:rFonts w:hint="eastAsia" w:ascii="楷体_GB2312" w:hAnsi="微软雅黑" w:eastAsia="楷体_GB2312" w:cs="楷体_GB2312"/>
          <w:i w:val="0"/>
          <w:caps w:val="0"/>
          <w:color w:val="333333"/>
          <w:spacing w:val="0"/>
          <w:sz w:val="30"/>
          <w:szCs w:val="30"/>
          <w:lang w:eastAsia="zh-CN"/>
        </w:rPr>
        <w:t>政府信息管理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Style w:val="6"/>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rPr>
        <w:t>市</w:t>
      </w:r>
      <w:r>
        <w:rPr>
          <w:rFonts w:hint="eastAsia" w:ascii="仿宋" w:hAnsi="仿宋" w:eastAsia="仿宋" w:cs="仿宋"/>
          <w:i w:val="0"/>
          <w:caps w:val="0"/>
          <w:color w:val="333333"/>
          <w:spacing w:val="0"/>
          <w:sz w:val="32"/>
          <w:szCs w:val="32"/>
          <w:lang w:eastAsia="zh-CN"/>
        </w:rPr>
        <w:t>科技局根据省、市关于政务工作的各项</w:t>
      </w:r>
      <w:r>
        <w:rPr>
          <w:rFonts w:hint="eastAsia" w:ascii="仿宋" w:hAnsi="仿宋" w:eastAsia="仿宋" w:cs="仿宋"/>
          <w:i w:val="0"/>
          <w:caps w:val="0"/>
          <w:color w:val="333333"/>
          <w:spacing w:val="0"/>
          <w:sz w:val="32"/>
          <w:szCs w:val="32"/>
        </w:rPr>
        <w:t>文件精神，结合自身工作实际，印发了《宜春市</w:t>
      </w:r>
      <w:r>
        <w:rPr>
          <w:rFonts w:hint="eastAsia" w:ascii="仿宋" w:hAnsi="仿宋" w:eastAsia="仿宋" w:cs="仿宋"/>
          <w:i w:val="0"/>
          <w:caps w:val="0"/>
          <w:color w:val="333333"/>
          <w:spacing w:val="0"/>
          <w:sz w:val="32"/>
          <w:szCs w:val="32"/>
          <w:lang w:eastAsia="zh-CN"/>
        </w:rPr>
        <w:t>科技暗</w:t>
      </w:r>
      <w:r>
        <w:rPr>
          <w:rFonts w:hint="eastAsia" w:ascii="仿宋" w:hAnsi="仿宋" w:eastAsia="仿宋" w:cs="仿宋"/>
          <w:i w:val="0"/>
          <w:caps w:val="0"/>
          <w:color w:val="333333"/>
          <w:spacing w:val="0"/>
          <w:sz w:val="32"/>
          <w:szCs w:val="32"/>
        </w:rPr>
        <w:t>2020年政务公开工作要点》</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highlight w:val="none"/>
          <w:shd w:val="clear" w:fill="FFFFFF"/>
          <w:lang w:val="en-US" w:eastAsia="zh-CN"/>
        </w:rPr>
        <w:t>明</w:t>
      </w:r>
      <w:r>
        <w:rPr>
          <w:rFonts w:hint="eastAsia" w:ascii="仿宋" w:hAnsi="仿宋" w:eastAsia="仿宋" w:cs="仿宋"/>
          <w:i w:val="0"/>
          <w:caps w:val="0"/>
          <w:color w:val="333333"/>
          <w:spacing w:val="0"/>
          <w:sz w:val="32"/>
          <w:szCs w:val="32"/>
          <w:shd w:val="clear" w:fill="FFFFFF"/>
          <w:lang w:val="en-US" w:eastAsia="zh-CN"/>
        </w:rPr>
        <w:t>确目标任务，</w:t>
      </w:r>
      <w:r>
        <w:rPr>
          <w:rFonts w:hint="eastAsia" w:ascii="仿宋" w:hAnsi="仿宋" w:eastAsia="仿宋" w:cs="仿宋"/>
          <w:i w:val="0"/>
          <w:caps w:val="0"/>
          <w:color w:val="333333"/>
          <w:spacing w:val="0"/>
          <w:sz w:val="32"/>
          <w:szCs w:val="32"/>
        </w:rPr>
        <w:t>压实政务公开工作责任</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shd w:val="clear" w:fill="FFFFFF"/>
          <w:lang w:eastAsia="zh-CN"/>
        </w:rPr>
        <w:t>不断健全</w:t>
      </w:r>
      <w:r>
        <w:rPr>
          <w:rFonts w:hint="eastAsia" w:ascii="仿宋" w:hAnsi="仿宋" w:eastAsia="仿宋" w:cs="仿宋"/>
          <w:i w:val="0"/>
          <w:caps w:val="0"/>
          <w:color w:val="333333"/>
          <w:spacing w:val="0"/>
          <w:sz w:val="32"/>
          <w:szCs w:val="32"/>
          <w:shd w:val="clear" w:fill="FFFFFF"/>
        </w:rPr>
        <w:t>网站信息发布机制</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b w:val="0"/>
          <w:i w:val="0"/>
          <w:caps w:val="0"/>
          <w:color w:val="auto"/>
          <w:spacing w:val="0"/>
          <w:sz w:val="32"/>
          <w:szCs w:val="32"/>
          <w:shd w:val="clear" w:fill="FFFFFF"/>
          <w:lang w:eastAsia="zh-CN"/>
        </w:rPr>
        <w:t>政务公开激励机制</w:t>
      </w:r>
      <w:r>
        <w:rPr>
          <w:rFonts w:hint="eastAsia" w:ascii="仿宋" w:hAnsi="仿宋" w:eastAsia="仿宋" w:cs="仿宋"/>
          <w:i w:val="0"/>
          <w:caps w:val="0"/>
          <w:color w:val="333333"/>
          <w:spacing w:val="0"/>
          <w:sz w:val="32"/>
          <w:szCs w:val="32"/>
        </w:rPr>
        <w:t>。</w:t>
      </w:r>
      <w:r>
        <w:rPr>
          <w:rFonts w:hint="eastAsia" w:ascii="仿宋" w:hAnsi="仿宋" w:eastAsia="仿宋" w:cs="仿宋"/>
          <w:i w:val="0"/>
          <w:caps w:val="0"/>
          <w:color w:val="000000"/>
          <w:spacing w:val="0"/>
          <w:sz w:val="32"/>
          <w:szCs w:val="32"/>
        </w:rPr>
        <w:t>切实加强对</w:t>
      </w:r>
      <w:r>
        <w:rPr>
          <w:rFonts w:hint="eastAsia" w:ascii="仿宋" w:hAnsi="仿宋" w:eastAsia="仿宋" w:cs="仿宋"/>
          <w:i w:val="0"/>
          <w:caps w:val="0"/>
          <w:color w:val="000000"/>
          <w:spacing w:val="0"/>
          <w:sz w:val="32"/>
          <w:szCs w:val="32"/>
          <w:lang w:eastAsia="zh-CN"/>
        </w:rPr>
        <w:t>政务</w:t>
      </w:r>
      <w:r>
        <w:rPr>
          <w:rFonts w:hint="eastAsia" w:ascii="仿宋" w:hAnsi="仿宋" w:eastAsia="仿宋" w:cs="仿宋"/>
          <w:i w:val="0"/>
          <w:caps w:val="0"/>
          <w:color w:val="000000"/>
          <w:spacing w:val="0"/>
          <w:sz w:val="32"/>
          <w:szCs w:val="32"/>
        </w:rPr>
        <w:t>工作的领导，将</w:t>
      </w:r>
      <w:r>
        <w:rPr>
          <w:rFonts w:hint="eastAsia" w:ascii="仿宋" w:hAnsi="仿宋" w:eastAsia="仿宋" w:cs="仿宋"/>
          <w:i w:val="0"/>
          <w:caps w:val="0"/>
          <w:color w:val="000000"/>
          <w:spacing w:val="0"/>
          <w:sz w:val="32"/>
          <w:szCs w:val="32"/>
          <w:lang w:eastAsia="zh-CN"/>
        </w:rPr>
        <w:t>政务公开</w:t>
      </w:r>
      <w:r>
        <w:rPr>
          <w:rFonts w:hint="eastAsia" w:ascii="仿宋" w:hAnsi="仿宋" w:eastAsia="仿宋" w:cs="仿宋"/>
          <w:i w:val="0"/>
          <w:caps w:val="0"/>
          <w:color w:val="000000"/>
          <w:spacing w:val="0"/>
          <w:sz w:val="32"/>
          <w:szCs w:val="32"/>
        </w:rPr>
        <w:t>工作列入重要议事日程</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b w:val="0"/>
          <w:i w:val="0"/>
          <w:caps w:val="0"/>
          <w:color w:val="000000"/>
          <w:spacing w:val="0"/>
          <w:sz w:val="32"/>
          <w:szCs w:val="32"/>
        </w:rPr>
        <w:t>健全组织机构</w:t>
      </w:r>
      <w:r>
        <w:rPr>
          <w:rFonts w:hint="eastAsia" w:ascii="仿宋" w:hAnsi="仿宋" w:eastAsia="仿宋" w:cs="仿宋"/>
          <w:b w:val="0"/>
          <w:i w:val="0"/>
          <w:caps w:val="0"/>
          <w:color w:val="000000"/>
          <w:spacing w:val="0"/>
          <w:sz w:val="32"/>
          <w:szCs w:val="32"/>
          <w:lang w:eastAsia="zh-CN"/>
        </w:rPr>
        <w:t>，</w:t>
      </w:r>
      <w:r>
        <w:rPr>
          <w:rFonts w:hint="eastAsia" w:ascii="仿宋" w:hAnsi="仿宋" w:eastAsia="仿宋" w:cs="仿宋"/>
          <w:b w:val="0"/>
          <w:i w:val="0"/>
          <w:caps w:val="0"/>
          <w:color w:val="000000"/>
          <w:spacing w:val="0"/>
          <w:sz w:val="32"/>
          <w:szCs w:val="32"/>
        </w:rPr>
        <w:t>成立了以局党组</w:t>
      </w:r>
      <w:r>
        <w:rPr>
          <w:rFonts w:hint="eastAsia" w:ascii="仿宋" w:hAnsi="仿宋" w:eastAsia="仿宋" w:cs="仿宋"/>
          <w:i w:val="0"/>
          <w:caps w:val="0"/>
          <w:color w:val="000000"/>
          <w:spacing w:val="0"/>
          <w:sz w:val="32"/>
          <w:szCs w:val="32"/>
        </w:rPr>
        <w:t>书记、局长任组长，分管副局长任副组长，局机关各科室科长为成员的</w:t>
      </w:r>
      <w:r>
        <w:rPr>
          <w:rFonts w:hint="eastAsia" w:ascii="仿宋" w:hAnsi="仿宋" w:eastAsia="仿宋" w:cs="仿宋"/>
          <w:i w:val="0"/>
          <w:caps w:val="0"/>
          <w:color w:val="000000"/>
          <w:spacing w:val="0"/>
          <w:sz w:val="32"/>
          <w:szCs w:val="32"/>
          <w:lang w:eastAsia="zh-CN"/>
        </w:rPr>
        <w:t>政务公开工作</w:t>
      </w:r>
      <w:r>
        <w:rPr>
          <w:rFonts w:hint="eastAsia" w:ascii="仿宋" w:hAnsi="仿宋" w:eastAsia="仿宋" w:cs="仿宋"/>
          <w:i w:val="0"/>
          <w:caps w:val="0"/>
          <w:color w:val="000000"/>
          <w:spacing w:val="0"/>
          <w:sz w:val="32"/>
          <w:szCs w:val="32"/>
        </w:rPr>
        <w:t>领导小组。</w:t>
      </w:r>
      <w:r>
        <w:rPr>
          <w:rFonts w:hint="eastAsia" w:ascii="仿宋" w:hAnsi="仿宋" w:eastAsia="仿宋" w:cs="仿宋"/>
          <w:b w:val="0"/>
          <w:i w:val="0"/>
          <w:caps w:val="0"/>
          <w:color w:val="auto"/>
          <w:spacing w:val="0"/>
          <w:sz w:val="32"/>
          <w:szCs w:val="32"/>
          <w:shd w:val="clear" w:fill="FFFFFF"/>
          <w:lang w:eastAsia="zh-CN"/>
        </w:rPr>
        <w:t>局机关每个科室，各县市区科技局均配备政务公开信息员，每周向局里报送信息。</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02" w:firstLineChars="200"/>
        <w:jc w:val="both"/>
        <w:textAlignment w:val="auto"/>
        <w:rPr>
          <w:rStyle w:val="6"/>
          <w:rFonts w:hint="eastAsia" w:ascii="楷体_GB2312" w:hAnsi="微软雅黑" w:eastAsia="楷体_GB2312" w:cs="楷体_GB2312"/>
          <w:i w:val="0"/>
          <w:caps w:val="0"/>
          <w:color w:val="333333"/>
          <w:spacing w:val="0"/>
          <w:sz w:val="30"/>
          <w:szCs w:val="30"/>
          <w:lang w:eastAsia="zh-CN"/>
        </w:rPr>
      </w:pPr>
      <w:r>
        <w:rPr>
          <w:rStyle w:val="6"/>
          <w:rFonts w:hint="eastAsia" w:ascii="楷体_GB2312" w:hAnsi="微软雅黑" w:eastAsia="楷体_GB2312" w:cs="楷体_GB2312"/>
          <w:i w:val="0"/>
          <w:caps w:val="0"/>
          <w:color w:val="333333"/>
          <w:spacing w:val="0"/>
          <w:sz w:val="30"/>
          <w:szCs w:val="30"/>
          <w:lang w:eastAsia="zh-CN"/>
        </w:rPr>
        <w:t>平台建设</w:t>
      </w:r>
      <w:r>
        <w:rPr>
          <w:rStyle w:val="6"/>
          <w:rFonts w:hint="eastAsia" w:ascii="楷体_GB2312" w:hAnsi="微软雅黑" w:eastAsia="楷体_GB2312" w:cs="楷体_GB2312"/>
          <w:i w:val="0"/>
          <w:caps w:val="0"/>
          <w:color w:val="333333"/>
          <w:spacing w:val="0"/>
          <w:sz w:val="30"/>
          <w:szCs w:val="30"/>
          <w:lang w:eastAsia="zh-CN"/>
        </w:rPr>
        <w:br w:type="textWrapping"/>
      </w:r>
      <w:r>
        <w:rPr>
          <w:rStyle w:val="6"/>
          <w:rFonts w:hint="eastAsia" w:ascii="楷体_GB2312" w:hAnsi="微软雅黑" w:eastAsia="楷体_GB2312" w:cs="楷体_GB2312"/>
          <w:i w:val="0"/>
          <w:caps w:val="0"/>
          <w:color w:val="333333"/>
          <w:spacing w:val="0"/>
          <w:sz w:val="30"/>
          <w:szCs w:val="30"/>
          <w:lang w:val="en-US" w:eastAsia="zh-CN"/>
        </w:rPr>
        <w:t xml:space="preserve">    </w:t>
      </w:r>
      <w:r>
        <w:rPr>
          <w:rStyle w:val="6"/>
          <w:rFonts w:hint="eastAsia" w:ascii="仿宋" w:hAnsi="仿宋" w:eastAsia="仿宋" w:cs="仿宋"/>
          <w:b w:val="0"/>
          <w:bCs/>
          <w:i w:val="0"/>
          <w:caps w:val="0"/>
          <w:color w:val="333333"/>
          <w:spacing w:val="0"/>
          <w:sz w:val="32"/>
          <w:szCs w:val="32"/>
          <w:lang w:val="en-US" w:eastAsia="zh-CN"/>
        </w:rPr>
        <w:t>市科技局网站作为政务公开的主阵地，</w:t>
      </w:r>
      <w:r>
        <w:rPr>
          <w:rFonts w:hint="eastAsia" w:ascii="仿宋" w:hAnsi="仿宋" w:eastAsia="仿宋" w:cs="仿宋"/>
          <w:i w:val="0"/>
          <w:caps w:val="0"/>
          <w:color w:val="333333"/>
          <w:spacing w:val="30"/>
          <w:sz w:val="31"/>
          <w:szCs w:val="31"/>
        </w:rPr>
        <w:t>按照国务院政务公开要求及市政府相关要求，规范信息公开平台版块编制、完善标准化目录坚持需求导向，注重系统性、科学性和可操作性，加快构建和优化完善科技领域标准目录体系。政务新媒体作为联系群众、服务群众、接受群众监督的重要渠道</w:t>
      </w:r>
      <w:r>
        <w:rPr>
          <w:rFonts w:hint="eastAsia" w:ascii="仿宋" w:hAnsi="仿宋" w:eastAsia="仿宋" w:cs="仿宋"/>
          <w:i w:val="0"/>
          <w:caps w:val="0"/>
          <w:color w:val="333333"/>
          <w:spacing w:val="30"/>
          <w:sz w:val="31"/>
          <w:szCs w:val="31"/>
          <w:lang w:eastAsia="zh-CN"/>
        </w:rPr>
        <w:t>，进一步梳理了菜单栏目，增强了互动性，强化日常检测巡查。</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02" w:firstLineChars="200"/>
        <w:jc w:val="both"/>
        <w:textAlignment w:val="auto"/>
        <w:rPr>
          <w:rStyle w:val="6"/>
          <w:rFonts w:hint="eastAsia" w:ascii="楷体_GB2312" w:hAnsi="微软雅黑" w:eastAsia="楷体_GB2312" w:cs="楷体_GB2312"/>
          <w:i w:val="0"/>
          <w:caps w:val="0"/>
          <w:color w:val="333333"/>
          <w:spacing w:val="0"/>
          <w:sz w:val="30"/>
          <w:szCs w:val="30"/>
          <w:lang w:eastAsia="zh-CN"/>
        </w:rPr>
      </w:pPr>
      <w:r>
        <w:rPr>
          <w:rStyle w:val="6"/>
          <w:rFonts w:hint="eastAsia" w:ascii="楷体_GB2312" w:hAnsi="微软雅黑" w:eastAsia="楷体_GB2312" w:cs="楷体_GB2312"/>
          <w:i w:val="0"/>
          <w:caps w:val="0"/>
          <w:color w:val="333333"/>
          <w:spacing w:val="0"/>
          <w:sz w:val="30"/>
          <w:szCs w:val="30"/>
          <w:lang w:eastAsia="zh-CN"/>
        </w:rPr>
        <w:t>监督保障</w:t>
      </w:r>
      <w:r>
        <w:rPr>
          <w:rStyle w:val="6"/>
          <w:rFonts w:hint="eastAsia" w:ascii="楷体_GB2312" w:hAnsi="微软雅黑" w:eastAsia="楷体_GB2312" w:cs="楷体_GB2312"/>
          <w:i w:val="0"/>
          <w:caps w:val="0"/>
          <w:color w:val="333333"/>
          <w:spacing w:val="0"/>
          <w:sz w:val="30"/>
          <w:szCs w:val="30"/>
          <w:lang w:eastAsia="zh-CN"/>
        </w:rPr>
        <w:br w:type="textWrapping"/>
      </w:r>
      <w:r>
        <w:rPr>
          <w:rStyle w:val="6"/>
          <w:rFonts w:hint="eastAsia" w:ascii="楷体_GB2312" w:hAnsi="微软雅黑" w:eastAsia="楷体_GB2312" w:cs="楷体_GB2312"/>
          <w:i w:val="0"/>
          <w:caps w:val="0"/>
          <w:color w:val="333333"/>
          <w:spacing w:val="0"/>
          <w:sz w:val="30"/>
          <w:szCs w:val="30"/>
          <w:lang w:val="en-US" w:eastAsia="zh-CN"/>
        </w:rPr>
        <w:t xml:space="preserve">    </w:t>
      </w:r>
      <w:r>
        <w:rPr>
          <w:rStyle w:val="6"/>
          <w:rFonts w:hint="eastAsia" w:ascii="仿宋" w:hAnsi="仿宋" w:eastAsia="仿宋" w:cs="仿宋"/>
          <w:b w:val="0"/>
          <w:bCs/>
          <w:i w:val="0"/>
          <w:caps w:val="0"/>
          <w:color w:val="333333"/>
          <w:spacing w:val="0"/>
          <w:sz w:val="32"/>
          <w:szCs w:val="32"/>
          <w:lang w:eastAsia="zh-CN"/>
        </w:rPr>
        <w:t>完善了信息发布风险防控机制，制定了政务舆情应急处置机制工作方案，规范了政务舆情应急响应工作，完善了信息发布“三审三校”工作流程，规范了政务网站、微信公众号管理以及宣传标语和宣传报道的审核程序，</w:t>
      </w:r>
      <w:r>
        <w:rPr>
          <w:rFonts w:hint="eastAsia" w:ascii="仿宋" w:hAnsi="仿宋" w:eastAsia="仿宋" w:cs="仿宋"/>
          <w:i w:val="0"/>
          <w:caps w:val="0"/>
          <w:color w:val="333333"/>
          <w:spacing w:val="0"/>
          <w:sz w:val="32"/>
          <w:szCs w:val="32"/>
          <w:shd w:val="clear" w:fill="FFFFFF"/>
        </w:rPr>
        <w:t>为进一步</w:t>
      </w:r>
      <w:r>
        <w:rPr>
          <w:rFonts w:hint="eastAsia" w:ascii="仿宋" w:hAnsi="仿宋" w:eastAsia="仿宋" w:cs="仿宋"/>
          <w:i w:val="0"/>
          <w:caps w:val="0"/>
          <w:color w:val="333333"/>
          <w:spacing w:val="0"/>
          <w:sz w:val="32"/>
          <w:szCs w:val="32"/>
          <w:shd w:val="clear" w:fill="FFFFFF"/>
          <w:lang w:eastAsia="zh-CN"/>
        </w:rPr>
        <w:t>推进</w:t>
      </w:r>
      <w:r>
        <w:rPr>
          <w:rFonts w:hint="eastAsia" w:ascii="仿宋" w:hAnsi="仿宋" w:eastAsia="仿宋" w:cs="仿宋"/>
          <w:i w:val="0"/>
          <w:caps w:val="0"/>
          <w:color w:val="333333"/>
          <w:spacing w:val="0"/>
          <w:sz w:val="32"/>
          <w:szCs w:val="32"/>
          <w:shd w:val="clear" w:fill="FFFFFF"/>
        </w:rPr>
        <w:t>政务公开工作提供了制度保障。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00" w:lineRule="atLeast"/>
        <w:ind w:left="0" w:right="0" w:firstLine="645"/>
        <w:jc w:val="both"/>
        <w:rPr>
          <w:rFonts w:ascii="微软雅黑" w:hAnsi="微软雅黑" w:eastAsia="微软雅黑" w:cs="微软雅黑"/>
          <w:i w:val="0"/>
          <w:caps w:val="0"/>
          <w:color w:val="333333"/>
          <w:spacing w:val="0"/>
          <w:sz w:val="27"/>
          <w:szCs w:val="27"/>
        </w:rPr>
      </w:pPr>
      <w:r>
        <w:rPr>
          <w:rFonts w:ascii="黑体" w:hAnsi="宋体" w:eastAsia="黑体" w:cs="黑体"/>
          <w:i w:val="0"/>
          <w:caps w:val="0"/>
          <w:color w:val="333333"/>
          <w:spacing w:val="0"/>
          <w:sz w:val="31"/>
          <w:szCs w:val="31"/>
          <w:shd w:val="clear" w:fill="FFFFFF"/>
        </w:rPr>
        <w:t>二、主动公开政府信息情况</w:t>
      </w:r>
    </w:p>
    <w:tbl>
      <w:tblPr>
        <w:tblStyle w:val="4"/>
        <w:tblW w:w="8520" w:type="dxa"/>
        <w:tblInd w:w="90" w:type="dxa"/>
        <w:shd w:val="clear" w:color="auto" w:fill="FFFFFF"/>
        <w:tblLayout w:type="autofit"/>
        <w:tblCellMar>
          <w:top w:w="15" w:type="dxa"/>
          <w:left w:w="15" w:type="dxa"/>
          <w:bottom w:w="15" w:type="dxa"/>
          <w:right w:w="15" w:type="dxa"/>
        </w:tblCellMar>
      </w:tblPr>
      <w:tblGrid>
        <w:gridCol w:w="2790"/>
        <w:gridCol w:w="1965"/>
        <w:gridCol w:w="1800"/>
        <w:gridCol w:w="1965"/>
      </w:tblGrid>
      <w:tr>
        <w:tblPrEx>
          <w:tblCellMar>
            <w:top w:w="15" w:type="dxa"/>
            <w:left w:w="15" w:type="dxa"/>
            <w:bottom w:w="15" w:type="dxa"/>
            <w:right w:w="15" w:type="dxa"/>
          </w:tblCellMar>
        </w:tblPrEx>
        <w:trPr>
          <w:trHeight w:val="285" w:hRule="atLeast"/>
        </w:trPr>
        <w:tc>
          <w:tcPr>
            <w:tcW w:w="8520" w:type="dxa"/>
            <w:gridSpan w:val="4"/>
            <w:tcBorders>
              <w:top w:val="single" w:color="000000" w:sz="6" w:space="0"/>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第二十条第（一）项</w:t>
            </w:r>
          </w:p>
        </w:tc>
      </w:tr>
      <w:tr>
        <w:tblPrEx>
          <w:shd w:val="clear" w:color="auto" w:fill="FFFFFF"/>
          <w:tblCellMar>
            <w:top w:w="15" w:type="dxa"/>
            <w:left w:w="15" w:type="dxa"/>
            <w:bottom w:w="15" w:type="dxa"/>
            <w:right w:w="15" w:type="dxa"/>
          </w:tblCellMar>
        </w:tblPrEx>
        <w:trPr>
          <w:trHeight w:val="285" w:hRule="atLeast"/>
        </w:trPr>
        <w:tc>
          <w:tcPr>
            <w:tcW w:w="2790" w:type="dxa"/>
            <w:vMerge w:val="restart"/>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信息内容</w:t>
            </w:r>
          </w:p>
        </w:tc>
        <w:tc>
          <w:tcPr>
            <w:tcW w:w="1965" w:type="dxa"/>
            <w:tcBorders>
              <w:top w:val="nil"/>
              <w:left w:val="nil"/>
              <w:bottom w:val="nil"/>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本年新</w:t>
            </w:r>
          </w:p>
        </w:tc>
        <w:tc>
          <w:tcPr>
            <w:tcW w:w="1800" w:type="dxa"/>
            <w:tcBorders>
              <w:top w:val="nil"/>
              <w:left w:val="nil"/>
              <w:bottom w:val="nil"/>
              <w:right w:val="single" w:color="000000" w:sz="6" w:space="0"/>
            </w:tcBorders>
            <w:shd w:val="clear" w:color="auto" w:fill="E6F4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本年新</w:t>
            </w:r>
          </w:p>
        </w:tc>
        <w:tc>
          <w:tcPr>
            <w:tcW w:w="1965" w:type="dxa"/>
            <w:vMerge w:val="restart"/>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对外公开总数量</w:t>
            </w:r>
          </w:p>
        </w:tc>
      </w:tr>
      <w:tr>
        <w:tblPrEx>
          <w:shd w:val="clear" w:color="auto" w:fill="FFFFFF"/>
          <w:tblCellMar>
            <w:top w:w="15" w:type="dxa"/>
            <w:left w:w="15" w:type="dxa"/>
            <w:bottom w:w="15" w:type="dxa"/>
            <w:right w:w="15" w:type="dxa"/>
          </w:tblCellMar>
        </w:tblPrEx>
        <w:trPr>
          <w:trHeight w:val="285" w:hRule="atLeast"/>
        </w:trPr>
        <w:tc>
          <w:tcPr>
            <w:tcW w:w="2790" w:type="dxa"/>
            <w:vMerge w:val="continue"/>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bottom"/>
          </w:tcPr>
          <w:p>
            <w:pPr>
              <w:jc w:val="both"/>
              <w:rPr>
                <w:rFonts w:hint="eastAsia" w:ascii="微软雅黑" w:hAnsi="微软雅黑" w:eastAsia="微软雅黑" w:cs="微软雅黑"/>
                <w:i w:val="0"/>
                <w:caps w:val="0"/>
                <w:color w:val="333333"/>
                <w:spacing w:val="0"/>
                <w:sz w:val="27"/>
                <w:szCs w:val="27"/>
              </w:rPr>
            </w:pP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制作数量</w:t>
            </w:r>
          </w:p>
        </w:tc>
        <w:tc>
          <w:tcPr>
            <w:tcW w:w="18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公开数量</w:t>
            </w:r>
          </w:p>
        </w:tc>
        <w:tc>
          <w:tcPr>
            <w:tcW w:w="1965" w:type="dxa"/>
            <w:vMerge w:val="continue"/>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jc w:val="both"/>
              <w:rPr>
                <w:rFonts w:hint="eastAsia" w:ascii="微软雅黑" w:hAnsi="微软雅黑" w:eastAsia="微软雅黑" w:cs="微软雅黑"/>
                <w:i w:val="0"/>
                <w:caps w:val="0"/>
                <w:color w:val="333333"/>
                <w:spacing w:val="0"/>
                <w:sz w:val="27"/>
                <w:szCs w:val="27"/>
              </w:rPr>
            </w:pPr>
          </w:p>
        </w:tc>
      </w:tr>
      <w:tr>
        <w:tblPrEx>
          <w:tblCellMar>
            <w:top w:w="15" w:type="dxa"/>
            <w:left w:w="15" w:type="dxa"/>
            <w:bottom w:w="15" w:type="dxa"/>
            <w:right w:w="15" w:type="dxa"/>
          </w:tblCellMar>
        </w:tblPrEx>
        <w:trPr>
          <w:trHeight w:val="345" w:hRule="atLeast"/>
        </w:trPr>
        <w:tc>
          <w:tcPr>
            <w:tcW w:w="279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both"/>
            </w:pPr>
            <w:r>
              <w:rPr>
                <w:rFonts w:hint="eastAsia" w:ascii="宋体" w:hAnsi="宋体" w:eastAsia="宋体" w:cs="宋体"/>
                <w:i w:val="0"/>
                <w:caps w:val="0"/>
                <w:color w:val="333333"/>
                <w:spacing w:val="0"/>
                <w:sz w:val="19"/>
                <w:szCs w:val="19"/>
              </w:rPr>
              <w:t>规章</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c>
          <w:tcPr>
            <w:tcW w:w="18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r>
      <w:tr>
        <w:tblPrEx>
          <w:shd w:val="clear" w:color="auto" w:fill="FFFFFF"/>
          <w:tblCellMar>
            <w:top w:w="15" w:type="dxa"/>
            <w:left w:w="15" w:type="dxa"/>
            <w:bottom w:w="15" w:type="dxa"/>
            <w:right w:w="15" w:type="dxa"/>
          </w:tblCellMar>
        </w:tblPrEx>
        <w:trPr>
          <w:trHeight w:val="345" w:hRule="atLeast"/>
        </w:trPr>
        <w:tc>
          <w:tcPr>
            <w:tcW w:w="279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both"/>
            </w:pPr>
            <w:r>
              <w:rPr>
                <w:rFonts w:hint="eastAsia" w:ascii="宋体" w:hAnsi="宋体" w:eastAsia="宋体" w:cs="宋体"/>
                <w:i w:val="0"/>
                <w:caps w:val="0"/>
                <w:color w:val="333333"/>
                <w:spacing w:val="0"/>
                <w:sz w:val="19"/>
                <w:szCs w:val="19"/>
              </w:rPr>
              <w:t>规范性文件</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c>
          <w:tcPr>
            <w:tcW w:w="18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r>
      <w:tr>
        <w:tblPrEx>
          <w:shd w:val="clear" w:color="auto" w:fill="FFFFFF"/>
          <w:tblCellMar>
            <w:top w:w="15" w:type="dxa"/>
            <w:left w:w="15" w:type="dxa"/>
            <w:bottom w:w="15" w:type="dxa"/>
            <w:right w:w="15" w:type="dxa"/>
          </w:tblCellMar>
        </w:tblPrEx>
        <w:trPr>
          <w:trHeight w:val="285" w:hRule="atLeast"/>
        </w:trPr>
        <w:tc>
          <w:tcPr>
            <w:tcW w:w="8520"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第二十条第（五）项</w:t>
            </w:r>
          </w:p>
        </w:tc>
      </w:tr>
      <w:tr>
        <w:tblPrEx>
          <w:shd w:val="clear" w:color="auto" w:fill="FFFFFF"/>
          <w:tblCellMar>
            <w:top w:w="15" w:type="dxa"/>
            <w:left w:w="15" w:type="dxa"/>
            <w:bottom w:w="15" w:type="dxa"/>
            <w:right w:w="15" w:type="dxa"/>
          </w:tblCellMar>
        </w:tblPrEx>
        <w:trPr>
          <w:trHeight w:val="285" w:hRule="atLeast"/>
        </w:trPr>
        <w:tc>
          <w:tcPr>
            <w:tcW w:w="279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信息内容</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上一年项目数量</w:t>
            </w:r>
          </w:p>
        </w:tc>
        <w:tc>
          <w:tcPr>
            <w:tcW w:w="18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本年增/减</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处理决定数量</w:t>
            </w:r>
          </w:p>
        </w:tc>
      </w:tr>
      <w:tr>
        <w:tblPrEx>
          <w:shd w:val="clear" w:color="auto" w:fill="FFFFFF"/>
          <w:tblCellMar>
            <w:top w:w="15" w:type="dxa"/>
            <w:left w:w="15" w:type="dxa"/>
            <w:bottom w:w="15" w:type="dxa"/>
            <w:right w:w="15" w:type="dxa"/>
          </w:tblCellMar>
        </w:tblPrEx>
        <w:trPr>
          <w:trHeight w:val="345" w:hRule="atLeast"/>
        </w:trPr>
        <w:tc>
          <w:tcPr>
            <w:tcW w:w="279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both"/>
            </w:pPr>
            <w:r>
              <w:rPr>
                <w:rFonts w:hint="eastAsia" w:ascii="宋体" w:hAnsi="宋体" w:eastAsia="宋体" w:cs="宋体"/>
                <w:i w:val="0"/>
                <w:caps w:val="0"/>
                <w:color w:val="333333"/>
                <w:spacing w:val="0"/>
                <w:sz w:val="19"/>
                <w:szCs w:val="19"/>
              </w:rPr>
              <w:t>行政许可</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c>
          <w:tcPr>
            <w:tcW w:w="180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r>
      <w:tr>
        <w:tblPrEx>
          <w:shd w:val="clear" w:color="auto" w:fill="FFFFFF"/>
          <w:tblCellMar>
            <w:top w:w="15" w:type="dxa"/>
            <w:left w:w="15" w:type="dxa"/>
            <w:bottom w:w="15" w:type="dxa"/>
            <w:right w:w="15" w:type="dxa"/>
          </w:tblCellMar>
        </w:tblPrEx>
        <w:trPr>
          <w:trHeight w:val="345" w:hRule="atLeast"/>
        </w:trPr>
        <w:tc>
          <w:tcPr>
            <w:tcW w:w="279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both"/>
            </w:pPr>
            <w:r>
              <w:rPr>
                <w:rFonts w:hint="eastAsia" w:ascii="宋体" w:hAnsi="宋体" w:eastAsia="宋体" w:cs="宋体"/>
                <w:i w:val="0"/>
                <w:caps w:val="0"/>
                <w:color w:val="333333"/>
                <w:spacing w:val="0"/>
                <w:sz w:val="19"/>
                <w:szCs w:val="19"/>
              </w:rPr>
              <w:t>其他对外管理服务事项</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c>
          <w:tcPr>
            <w:tcW w:w="180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r>
      <w:tr>
        <w:tblPrEx>
          <w:shd w:val="clear" w:color="auto" w:fill="FFFFFF"/>
          <w:tblCellMar>
            <w:top w:w="15" w:type="dxa"/>
            <w:left w:w="15" w:type="dxa"/>
            <w:bottom w:w="15" w:type="dxa"/>
            <w:right w:w="15" w:type="dxa"/>
          </w:tblCellMar>
        </w:tblPrEx>
        <w:trPr>
          <w:trHeight w:val="285" w:hRule="atLeast"/>
        </w:trPr>
        <w:tc>
          <w:tcPr>
            <w:tcW w:w="8520"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第二十条第（六）项</w:t>
            </w:r>
          </w:p>
        </w:tc>
      </w:tr>
      <w:tr>
        <w:tblPrEx>
          <w:shd w:val="clear" w:color="auto" w:fill="FFFFFF"/>
          <w:tblCellMar>
            <w:top w:w="15" w:type="dxa"/>
            <w:left w:w="15" w:type="dxa"/>
            <w:bottom w:w="15" w:type="dxa"/>
            <w:right w:w="15" w:type="dxa"/>
          </w:tblCellMar>
        </w:tblPrEx>
        <w:trPr>
          <w:trHeight w:val="285" w:hRule="atLeast"/>
        </w:trPr>
        <w:tc>
          <w:tcPr>
            <w:tcW w:w="279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信息内容</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上一年项目数量</w:t>
            </w:r>
          </w:p>
        </w:tc>
        <w:tc>
          <w:tcPr>
            <w:tcW w:w="18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本年增/减</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处理决定数量</w:t>
            </w:r>
          </w:p>
        </w:tc>
      </w:tr>
      <w:tr>
        <w:tblPrEx>
          <w:shd w:val="clear" w:color="auto" w:fill="FFFFFF"/>
          <w:tblCellMar>
            <w:top w:w="15" w:type="dxa"/>
            <w:left w:w="15" w:type="dxa"/>
            <w:bottom w:w="15" w:type="dxa"/>
            <w:right w:w="15" w:type="dxa"/>
          </w:tblCellMar>
        </w:tblPrEx>
        <w:trPr>
          <w:trHeight w:val="345" w:hRule="atLeast"/>
        </w:trPr>
        <w:tc>
          <w:tcPr>
            <w:tcW w:w="279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both"/>
            </w:pPr>
            <w:r>
              <w:rPr>
                <w:rFonts w:hint="eastAsia" w:ascii="宋体" w:hAnsi="宋体" w:eastAsia="宋体" w:cs="宋体"/>
                <w:i w:val="0"/>
                <w:caps w:val="0"/>
                <w:color w:val="333333"/>
                <w:spacing w:val="0"/>
                <w:sz w:val="19"/>
                <w:szCs w:val="19"/>
              </w:rPr>
              <w:t>行政处罚</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eastAsia="zh-CN"/>
              </w:rPr>
            </w:pPr>
            <w:r>
              <w:rPr>
                <w:rFonts w:hint="eastAsia" w:ascii="微软雅黑" w:hAnsi="微软雅黑" w:eastAsia="微软雅黑" w:cs="微软雅黑"/>
                <w:i w:val="0"/>
                <w:caps w:val="0"/>
                <w:color w:val="333333"/>
                <w:spacing w:val="0"/>
                <w:sz w:val="21"/>
                <w:szCs w:val="21"/>
                <w:lang w:eastAsia="zh-CN"/>
              </w:rPr>
              <w:t>0</w:t>
            </w:r>
          </w:p>
        </w:tc>
        <w:tc>
          <w:tcPr>
            <w:tcW w:w="180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r>
      <w:tr>
        <w:tblPrEx>
          <w:shd w:val="clear" w:color="auto" w:fill="FFFFFF"/>
          <w:tblCellMar>
            <w:top w:w="15" w:type="dxa"/>
            <w:left w:w="15" w:type="dxa"/>
            <w:bottom w:w="15" w:type="dxa"/>
            <w:right w:w="15" w:type="dxa"/>
          </w:tblCellMar>
        </w:tblPrEx>
        <w:trPr>
          <w:trHeight w:val="345" w:hRule="atLeast"/>
        </w:trPr>
        <w:tc>
          <w:tcPr>
            <w:tcW w:w="279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both"/>
            </w:pPr>
            <w:r>
              <w:rPr>
                <w:rFonts w:hint="eastAsia" w:ascii="宋体" w:hAnsi="宋体" w:eastAsia="宋体" w:cs="宋体"/>
                <w:i w:val="0"/>
                <w:caps w:val="0"/>
                <w:color w:val="333333"/>
                <w:spacing w:val="0"/>
                <w:sz w:val="19"/>
                <w:szCs w:val="19"/>
              </w:rPr>
              <w:t>行政强制</w:t>
            </w:r>
          </w:p>
        </w:tc>
        <w:tc>
          <w:tcPr>
            <w:tcW w:w="1965" w:type="dxa"/>
            <w:tcBorders>
              <w:top w:val="nil"/>
              <w:left w:val="nil"/>
              <w:bottom w:val="single" w:color="000000" w:sz="6" w:space="0"/>
              <w:right w:val="single" w:color="000000" w:sz="6" w:space="0"/>
            </w:tcBorders>
            <w:shd w:val="clear" w:color="auto" w:fill="DBEEF3"/>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ascii="微软雅黑" w:hAnsi="微软雅黑" w:eastAsia="微软雅黑" w:cs="微软雅黑"/>
                <w:i w:val="0"/>
                <w:caps w:val="0"/>
                <w:color w:val="333333"/>
                <w:spacing w:val="0"/>
                <w:sz w:val="21"/>
                <w:szCs w:val="21"/>
                <w:lang w:val="en-US" w:eastAsia="zh-CN"/>
              </w:rPr>
              <w:t>0</w:t>
            </w:r>
          </w:p>
        </w:tc>
        <w:tc>
          <w:tcPr>
            <w:tcW w:w="1800" w:type="dxa"/>
            <w:tcBorders>
              <w:top w:val="nil"/>
              <w:left w:val="nil"/>
              <w:bottom w:val="single" w:color="000000" w:sz="6" w:space="0"/>
              <w:right w:val="single" w:color="000000" w:sz="6" w:space="0"/>
            </w:tcBorders>
            <w:shd w:val="clear" w:color="auto" w:fill="DBEEF3"/>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ascii="微软雅黑" w:hAnsi="微软雅黑" w:eastAsia="微软雅黑" w:cs="微软雅黑"/>
                <w:i w:val="0"/>
                <w:caps w:val="0"/>
                <w:color w:val="333333"/>
                <w:spacing w:val="0"/>
                <w:sz w:val="21"/>
                <w:szCs w:val="21"/>
                <w:lang w:val="en-US" w:eastAsia="zh-CN"/>
              </w:rPr>
              <w:t>0</w:t>
            </w:r>
          </w:p>
        </w:tc>
        <w:tc>
          <w:tcPr>
            <w:tcW w:w="1965" w:type="dxa"/>
            <w:tcBorders>
              <w:top w:val="nil"/>
              <w:left w:val="nil"/>
              <w:bottom w:val="single" w:color="000000" w:sz="6" w:space="0"/>
              <w:right w:val="single" w:color="000000" w:sz="6" w:space="0"/>
            </w:tcBorders>
            <w:shd w:val="clear" w:color="auto" w:fill="DBEEF3"/>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ascii="微软雅黑" w:hAnsi="微软雅黑" w:eastAsia="微软雅黑" w:cs="微软雅黑"/>
                <w:i w:val="0"/>
                <w:caps w:val="0"/>
                <w:color w:val="333333"/>
                <w:spacing w:val="0"/>
                <w:sz w:val="21"/>
                <w:szCs w:val="21"/>
                <w:lang w:val="en-US" w:eastAsia="zh-CN"/>
              </w:rPr>
              <w:t>0</w:t>
            </w:r>
          </w:p>
        </w:tc>
      </w:tr>
      <w:tr>
        <w:tblPrEx>
          <w:shd w:val="clear" w:color="auto" w:fill="FFFFFF"/>
          <w:tblCellMar>
            <w:top w:w="15" w:type="dxa"/>
            <w:left w:w="15" w:type="dxa"/>
            <w:bottom w:w="15" w:type="dxa"/>
            <w:right w:w="15" w:type="dxa"/>
          </w:tblCellMar>
        </w:tblPrEx>
        <w:trPr>
          <w:trHeight w:val="285" w:hRule="atLeast"/>
        </w:trPr>
        <w:tc>
          <w:tcPr>
            <w:tcW w:w="8520"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第二十条第（八）项</w:t>
            </w:r>
          </w:p>
        </w:tc>
      </w:tr>
      <w:tr>
        <w:tblPrEx>
          <w:shd w:val="clear" w:color="auto" w:fill="FFFFFF"/>
          <w:tblCellMar>
            <w:top w:w="15" w:type="dxa"/>
            <w:left w:w="15" w:type="dxa"/>
            <w:bottom w:w="15" w:type="dxa"/>
            <w:right w:w="15" w:type="dxa"/>
          </w:tblCellMar>
        </w:tblPrEx>
        <w:trPr>
          <w:trHeight w:val="300" w:hRule="atLeast"/>
        </w:trPr>
        <w:tc>
          <w:tcPr>
            <w:tcW w:w="279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信息内容</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both"/>
            </w:pPr>
            <w:r>
              <w:rPr>
                <w:rFonts w:hint="eastAsia" w:ascii="宋体" w:hAnsi="宋体" w:eastAsia="宋体" w:cs="宋体"/>
                <w:i w:val="0"/>
                <w:caps w:val="0"/>
                <w:color w:val="333333"/>
                <w:spacing w:val="0"/>
                <w:sz w:val="19"/>
                <w:szCs w:val="19"/>
              </w:rPr>
              <w:t>上一年项目数量</w:t>
            </w:r>
          </w:p>
        </w:tc>
        <w:tc>
          <w:tcPr>
            <w:tcW w:w="3765" w:type="dxa"/>
            <w:gridSpan w:val="2"/>
            <w:tcBorders>
              <w:top w:val="single" w:color="000000" w:sz="6" w:space="0"/>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本年增/减</w:t>
            </w:r>
          </w:p>
        </w:tc>
      </w:tr>
      <w:tr>
        <w:tblPrEx>
          <w:shd w:val="clear" w:color="auto" w:fill="FFFFFF"/>
          <w:tblCellMar>
            <w:top w:w="15" w:type="dxa"/>
            <w:left w:w="15" w:type="dxa"/>
            <w:bottom w:w="15" w:type="dxa"/>
            <w:right w:w="15" w:type="dxa"/>
          </w:tblCellMar>
        </w:tblPrEx>
        <w:trPr>
          <w:trHeight w:val="345" w:hRule="atLeast"/>
        </w:trPr>
        <w:tc>
          <w:tcPr>
            <w:tcW w:w="279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both"/>
            </w:pPr>
            <w:r>
              <w:rPr>
                <w:rFonts w:hint="eastAsia" w:ascii="宋体" w:hAnsi="宋体" w:eastAsia="宋体" w:cs="宋体"/>
                <w:i w:val="0"/>
                <w:caps w:val="0"/>
                <w:color w:val="333333"/>
                <w:spacing w:val="0"/>
                <w:sz w:val="19"/>
                <w:szCs w:val="19"/>
              </w:rPr>
              <w:t>行政事业性收费</w:t>
            </w:r>
          </w:p>
        </w:tc>
        <w:tc>
          <w:tcPr>
            <w:tcW w:w="1965" w:type="dxa"/>
            <w:tcBorders>
              <w:top w:val="nil"/>
              <w:left w:val="nil"/>
              <w:bottom w:val="single" w:color="000000" w:sz="6" w:space="0"/>
              <w:right w:val="single" w:color="000000" w:sz="6" w:space="0"/>
            </w:tcBorders>
            <w:shd w:val="clear" w:color="auto" w:fill="DBEEF3"/>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c>
          <w:tcPr>
            <w:tcW w:w="3765" w:type="dxa"/>
            <w:gridSpan w:val="2"/>
            <w:tcBorders>
              <w:top w:val="nil"/>
              <w:left w:val="nil"/>
              <w:bottom w:val="single" w:color="000000" w:sz="6" w:space="0"/>
              <w:right w:val="single" w:color="000000" w:sz="6" w:space="0"/>
            </w:tcBorders>
            <w:shd w:val="clear" w:color="auto" w:fill="DBEEF3"/>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val="en-US" w:eastAsia="zh-CN"/>
              </w:rPr>
            </w:pPr>
            <w:r>
              <w:rPr>
                <w:rFonts w:hint="eastAsia"/>
                <w:lang w:val="en-US" w:eastAsia="zh-CN"/>
              </w:rPr>
              <w:t>0</w:t>
            </w:r>
          </w:p>
        </w:tc>
      </w:tr>
      <w:tr>
        <w:tblPrEx>
          <w:shd w:val="clear" w:color="auto" w:fill="FFFFFF"/>
          <w:tblCellMar>
            <w:top w:w="15" w:type="dxa"/>
            <w:left w:w="15" w:type="dxa"/>
            <w:bottom w:w="15" w:type="dxa"/>
            <w:right w:w="15" w:type="dxa"/>
          </w:tblCellMar>
        </w:tblPrEx>
        <w:trPr>
          <w:trHeight w:val="285" w:hRule="atLeast"/>
        </w:trPr>
        <w:tc>
          <w:tcPr>
            <w:tcW w:w="8520"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第二十条第（九）项</w:t>
            </w:r>
          </w:p>
        </w:tc>
      </w:tr>
      <w:tr>
        <w:tblPrEx>
          <w:shd w:val="clear" w:color="auto" w:fill="FFFFFF"/>
          <w:tblCellMar>
            <w:top w:w="15" w:type="dxa"/>
            <w:left w:w="15" w:type="dxa"/>
            <w:bottom w:w="15" w:type="dxa"/>
            <w:right w:w="15" w:type="dxa"/>
          </w:tblCellMar>
        </w:tblPrEx>
        <w:trPr>
          <w:trHeight w:val="285" w:hRule="atLeast"/>
        </w:trPr>
        <w:tc>
          <w:tcPr>
            <w:tcW w:w="279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信息内容</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采购项目数量</w:t>
            </w:r>
          </w:p>
        </w:tc>
        <w:tc>
          <w:tcPr>
            <w:tcW w:w="3765" w:type="dxa"/>
            <w:gridSpan w:val="2"/>
            <w:tcBorders>
              <w:top w:val="single" w:color="000000" w:sz="6" w:space="0"/>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rPr>
              <w:t>采购总金额</w:t>
            </w:r>
          </w:p>
        </w:tc>
      </w:tr>
      <w:tr>
        <w:tblPrEx>
          <w:shd w:val="clear" w:color="auto" w:fill="FFFFFF"/>
          <w:tblCellMar>
            <w:top w:w="15" w:type="dxa"/>
            <w:left w:w="15" w:type="dxa"/>
            <w:bottom w:w="15" w:type="dxa"/>
            <w:right w:w="15" w:type="dxa"/>
          </w:tblCellMar>
        </w:tblPrEx>
        <w:trPr>
          <w:trHeight w:val="375" w:hRule="atLeast"/>
        </w:trPr>
        <w:tc>
          <w:tcPr>
            <w:tcW w:w="2790"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both"/>
            </w:pPr>
            <w:r>
              <w:rPr>
                <w:rFonts w:hint="eastAsia" w:ascii="宋体" w:hAnsi="宋体" w:eastAsia="宋体" w:cs="宋体"/>
                <w:i w:val="0"/>
                <w:caps w:val="0"/>
                <w:color w:val="333333"/>
                <w:spacing w:val="0"/>
                <w:sz w:val="19"/>
                <w:szCs w:val="19"/>
              </w:rPr>
              <w:t>政府集中采购</w:t>
            </w:r>
          </w:p>
        </w:tc>
        <w:tc>
          <w:tcPr>
            <w:tcW w:w="196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rPr>
                <w:rFonts w:hint="eastAsia" w:eastAsiaTheme="minorEastAsia"/>
                <w:lang w:eastAsia="zh-CN"/>
              </w:rPr>
            </w:pPr>
            <w:r>
              <w:rPr>
                <w:rFonts w:hint="eastAsia" w:ascii="宋体" w:hAnsi="宋体" w:eastAsia="宋体" w:cs="宋体"/>
                <w:i w:val="0"/>
                <w:caps w:val="0"/>
                <w:color w:val="333333"/>
                <w:spacing w:val="0"/>
                <w:sz w:val="19"/>
                <w:szCs w:val="19"/>
                <w:lang w:val="en-US" w:eastAsia="zh-CN"/>
              </w:rPr>
              <w:t>2个</w:t>
            </w:r>
          </w:p>
        </w:tc>
        <w:tc>
          <w:tcPr>
            <w:tcW w:w="3765"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jc w:val="center"/>
            </w:pPr>
            <w:r>
              <w:rPr>
                <w:rFonts w:hint="eastAsia" w:ascii="宋体" w:hAnsi="宋体" w:eastAsia="宋体" w:cs="宋体"/>
                <w:i w:val="0"/>
                <w:caps w:val="0"/>
                <w:color w:val="333333"/>
                <w:spacing w:val="0"/>
                <w:sz w:val="19"/>
                <w:szCs w:val="19"/>
                <w:lang w:val="en-US" w:eastAsia="zh-CN"/>
              </w:rPr>
              <w:t>18.078</w:t>
            </w:r>
            <w:r>
              <w:rPr>
                <w:rFonts w:hint="eastAsia" w:ascii="宋体" w:hAnsi="宋体" w:eastAsia="宋体" w:cs="宋体"/>
                <w:i w:val="0"/>
                <w:caps w:val="0"/>
                <w:color w:val="333333"/>
                <w:spacing w:val="0"/>
                <w:sz w:val="19"/>
                <w:szCs w:val="19"/>
              </w:rPr>
              <w:t>万元</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600" w:lineRule="atLeast"/>
        <w:ind w:left="0" w:right="0" w:firstLine="0"/>
        <w:jc w:val="both"/>
        <w:rPr>
          <w:rFonts w:hint="eastAsia" w:ascii="微软雅黑" w:hAnsi="微软雅黑" w:eastAsia="微软雅黑" w:cs="微软雅黑"/>
          <w:i w:val="0"/>
          <w:caps w:val="0"/>
          <w:color w:val="333333"/>
          <w:spacing w:val="0"/>
          <w:sz w:val="27"/>
          <w:szCs w:val="27"/>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00" w:lineRule="atLeast"/>
        <w:ind w:left="420" w:leftChars="0" w:right="0" w:rightChars="0"/>
        <w:jc w:val="both"/>
        <w:rPr>
          <w:rFonts w:hint="eastAsia" w:ascii="黑体" w:hAnsi="宋体" w:eastAsia="黑体" w:cs="黑体"/>
          <w:i w:val="0"/>
          <w:caps w:val="0"/>
          <w:color w:val="333333"/>
          <w:spacing w:val="0"/>
          <w:sz w:val="31"/>
          <w:szCs w:val="31"/>
          <w:shd w:val="clear" w:fill="FFFFFF"/>
        </w:rPr>
      </w:pPr>
      <w:r>
        <w:rPr>
          <w:rFonts w:hint="eastAsia" w:ascii="黑体" w:hAnsi="宋体" w:eastAsia="黑体" w:cs="黑体"/>
          <w:i w:val="0"/>
          <w:caps w:val="0"/>
          <w:color w:val="333333"/>
          <w:spacing w:val="0"/>
          <w:sz w:val="31"/>
          <w:szCs w:val="31"/>
          <w:shd w:val="clear" w:fill="FFFFFF"/>
          <w:lang w:eastAsia="zh-CN"/>
        </w:rPr>
        <w:t>三、</w:t>
      </w:r>
      <w:r>
        <w:rPr>
          <w:rFonts w:hint="eastAsia" w:ascii="黑体" w:hAnsi="宋体" w:eastAsia="黑体" w:cs="黑体"/>
          <w:i w:val="0"/>
          <w:caps w:val="0"/>
          <w:color w:val="333333"/>
          <w:spacing w:val="0"/>
          <w:sz w:val="31"/>
          <w:szCs w:val="31"/>
          <w:shd w:val="clear" w:fill="FFFFFF"/>
        </w:rPr>
        <w:t>收到和处理政府信息公开申请情况</w:t>
      </w:r>
    </w:p>
    <w:tbl>
      <w:tblPr>
        <w:tblStyle w:val="4"/>
        <w:tblW w:w="13332" w:type="dxa"/>
        <w:tblInd w:w="0" w:type="dxa"/>
        <w:shd w:val="clear" w:color="auto" w:fill="FFFFFF"/>
        <w:tblLayout w:type="autofit"/>
        <w:tblCellMar>
          <w:top w:w="15" w:type="dxa"/>
          <w:left w:w="15" w:type="dxa"/>
          <w:bottom w:w="15" w:type="dxa"/>
          <w:right w:w="15" w:type="dxa"/>
        </w:tblCellMar>
      </w:tblPr>
      <w:tblGrid>
        <w:gridCol w:w="1119"/>
        <w:gridCol w:w="1338"/>
        <w:gridCol w:w="1509"/>
        <w:gridCol w:w="1088"/>
        <w:gridCol w:w="1736"/>
        <w:gridCol w:w="1091"/>
        <w:gridCol w:w="1371"/>
        <w:gridCol w:w="1864"/>
        <w:gridCol w:w="1064"/>
        <w:gridCol w:w="1152"/>
      </w:tblGrid>
      <w:tr>
        <w:tblPrEx>
          <w:tblCellMar>
            <w:top w:w="15" w:type="dxa"/>
            <w:left w:w="15" w:type="dxa"/>
            <w:bottom w:w="15" w:type="dxa"/>
            <w:right w:w="15" w:type="dxa"/>
          </w:tblCellMar>
        </w:tblPrEx>
        <w:trPr>
          <w:trHeight w:val="90" w:hRule="atLeast"/>
        </w:trPr>
        <w:tc>
          <w:tcPr>
            <w:tcW w:w="1488" w:type="pct"/>
            <w:gridSpan w:val="3"/>
            <w:vMerge w:val="restart"/>
            <w:tcBorders>
              <w:top w:val="single" w:color="000000" w:sz="6" w:space="0"/>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ascii="Times New Roman" w:hAnsi="Times New Roman" w:eastAsia="微软雅黑" w:cs="Times New Roman"/>
                <w:i w:val="0"/>
                <w:caps w:val="0"/>
                <w:color w:val="333333"/>
                <w:spacing w:val="0"/>
                <w:sz w:val="19"/>
                <w:szCs w:val="19"/>
              </w:rPr>
              <w:t>（本列数据的勾稽关系为：第一项加第二项之和，等于第三项加第四项之和）</w:t>
            </w:r>
          </w:p>
        </w:tc>
        <w:tc>
          <w:tcPr>
            <w:tcW w:w="3511" w:type="pct"/>
            <w:gridSpan w:val="7"/>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19"/>
                <w:szCs w:val="19"/>
              </w:rPr>
              <w:t>申请人情况</w:t>
            </w:r>
          </w:p>
        </w:tc>
      </w:tr>
      <w:tr>
        <w:tblPrEx>
          <w:shd w:val="clear" w:color="auto" w:fill="FFFFFF"/>
          <w:tblCellMar>
            <w:top w:w="15" w:type="dxa"/>
            <w:left w:w="15" w:type="dxa"/>
            <w:bottom w:w="15" w:type="dxa"/>
            <w:right w:w="15" w:type="dxa"/>
          </w:tblCellMar>
        </w:tblPrEx>
        <w:trPr>
          <w:trHeight w:val="90" w:hRule="atLeast"/>
        </w:trPr>
        <w:tc>
          <w:tcPr>
            <w:tcW w:w="1488" w:type="pct"/>
            <w:gridSpan w:val="3"/>
            <w:vMerge w:val="continue"/>
            <w:tcBorders>
              <w:top w:val="single" w:color="000000" w:sz="6" w:space="0"/>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408" w:type="pct"/>
            <w:tcBorders>
              <w:top w:val="nil"/>
              <w:left w:val="nil"/>
              <w:bottom w:val="nil"/>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19"/>
                <w:szCs w:val="19"/>
              </w:rPr>
              <w:t>自</w:t>
            </w:r>
          </w:p>
        </w:tc>
        <w:tc>
          <w:tcPr>
            <w:tcW w:w="2672" w:type="pct"/>
            <w:gridSpan w:val="5"/>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19"/>
                <w:szCs w:val="19"/>
              </w:rPr>
              <w:t>法人或其他组织</w:t>
            </w:r>
          </w:p>
        </w:tc>
        <w:tc>
          <w:tcPr>
            <w:tcW w:w="430" w:type="pct"/>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19"/>
                <w:szCs w:val="19"/>
              </w:rPr>
              <w:t>总计</w:t>
            </w:r>
          </w:p>
        </w:tc>
      </w:tr>
      <w:tr>
        <w:tblPrEx>
          <w:shd w:val="clear" w:color="auto" w:fill="FFFFFF"/>
          <w:tblCellMar>
            <w:top w:w="15" w:type="dxa"/>
            <w:left w:w="15" w:type="dxa"/>
            <w:bottom w:w="15" w:type="dxa"/>
            <w:right w:w="15" w:type="dxa"/>
          </w:tblCellMar>
        </w:tblPrEx>
        <w:trPr>
          <w:trHeight w:val="90" w:hRule="atLeast"/>
        </w:trPr>
        <w:tc>
          <w:tcPr>
            <w:tcW w:w="1488" w:type="pct"/>
            <w:gridSpan w:val="3"/>
            <w:vMerge w:val="continue"/>
            <w:tcBorders>
              <w:top w:val="single" w:color="000000" w:sz="6" w:space="0"/>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19"/>
                <w:szCs w:val="19"/>
              </w:rPr>
              <w:t>然人</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19"/>
                <w:szCs w:val="19"/>
              </w:rPr>
              <w:t>商业企业</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19"/>
                <w:szCs w:val="19"/>
              </w:rPr>
              <w:t>科研机构</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19"/>
                <w:szCs w:val="19"/>
              </w:rPr>
              <w:t>社会公益组织</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19"/>
                <w:szCs w:val="19"/>
              </w:rPr>
              <w:t>法律服务机构</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19"/>
                <w:szCs w:val="19"/>
              </w:rPr>
              <w:t>其他</w:t>
            </w:r>
          </w:p>
        </w:tc>
        <w:tc>
          <w:tcPr>
            <w:tcW w:w="430" w:type="pct"/>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r>
      <w:tr>
        <w:tblPrEx>
          <w:tblCellMar>
            <w:top w:w="15" w:type="dxa"/>
            <w:left w:w="15" w:type="dxa"/>
            <w:bottom w:w="15" w:type="dxa"/>
            <w:right w:w="15" w:type="dxa"/>
          </w:tblCellMar>
        </w:tblPrEx>
        <w:trPr>
          <w:trHeight w:val="90" w:hRule="atLeast"/>
        </w:trPr>
        <w:tc>
          <w:tcPr>
            <w:tcW w:w="1488" w:type="pct"/>
            <w:gridSpan w:val="3"/>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both"/>
            </w:pPr>
            <w:r>
              <w:rPr>
                <w:rFonts w:hint="default" w:ascii="Times New Roman" w:hAnsi="Times New Roman" w:eastAsia="微软雅黑" w:cs="Times New Roman"/>
                <w:i w:val="0"/>
                <w:caps w:val="0"/>
                <w:color w:val="333333"/>
                <w:spacing w:val="0"/>
                <w:sz w:val="19"/>
                <w:szCs w:val="19"/>
              </w:rPr>
              <w:t>一、本年新收政府信息公开申请数量</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default" w:eastAsiaTheme="minorEastAsia"/>
                <w:lang w:val="en-US" w:eastAsia="zh-CN"/>
              </w:rPr>
            </w:pPr>
            <w:r>
              <w:rPr>
                <w:rFonts w:hint="eastAsia"/>
                <w:lang w:val="en-US" w:eastAsia="zh-CN"/>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r>
      <w:tr>
        <w:tblPrEx>
          <w:shd w:val="clear" w:color="auto" w:fill="FFFFFF"/>
          <w:tblCellMar>
            <w:top w:w="15" w:type="dxa"/>
            <w:left w:w="15" w:type="dxa"/>
            <w:bottom w:w="15" w:type="dxa"/>
            <w:right w:w="15" w:type="dxa"/>
          </w:tblCellMar>
        </w:tblPrEx>
        <w:trPr>
          <w:trHeight w:val="90" w:hRule="atLeast"/>
        </w:trPr>
        <w:tc>
          <w:tcPr>
            <w:tcW w:w="1488" w:type="pct"/>
            <w:gridSpan w:val="3"/>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both"/>
            </w:pPr>
            <w:r>
              <w:rPr>
                <w:rFonts w:hint="default" w:ascii="Times New Roman" w:hAnsi="Times New Roman" w:eastAsia="微软雅黑" w:cs="Times New Roman"/>
                <w:i w:val="0"/>
                <w:caps w:val="0"/>
                <w:color w:val="333333"/>
                <w:spacing w:val="0"/>
                <w:sz w:val="19"/>
                <w:szCs w:val="19"/>
              </w:rPr>
              <w:t>二、上年结转政府信息公开申请数量</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r>
      <w:tr>
        <w:tblPrEx>
          <w:shd w:val="clear" w:color="auto" w:fill="FFFFFF"/>
          <w:tblCellMar>
            <w:top w:w="15" w:type="dxa"/>
            <w:left w:w="15" w:type="dxa"/>
            <w:bottom w:w="15" w:type="dxa"/>
            <w:right w:w="15" w:type="dxa"/>
          </w:tblCellMar>
        </w:tblPrEx>
        <w:trPr>
          <w:trHeight w:val="90" w:hRule="atLeast"/>
        </w:trPr>
        <w:tc>
          <w:tcPr>
            <w:tcW w:w="420" w:type="pct"/>
            <w:vMerge w:val="restart"/>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19"/>
                <w:szCs w:val="19"/>
              </w:rPr>
              <w:t>三、本年度办理结果</w:t>
            </w:r>
          </w:p>
        </w:tc>
        <w:tc>
          <w:tcPr>
            <w:tcW w:w="1068" w:type="pct"/>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both"/>
            </w:pPr>
            <w:r>
              <w:rPr>
                <w:rFonts w:hint="default" w:ascii="Times New Roman" w:hAnsi="Times New Roman" w:eastAsia="微软雅黑" w:cs="Times New Roman"/>
                <w:i w:val="0"/>
                <w:caps w:val="0"/>
                <w:color w:val="333333"/>
                <w:spacing w:val="0"/>
                <w:sz w:val="19"/>
                <w:szCs w:val="19"/>
              </w:rPr>
              <w:t>（一）予以公开</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val="en-US" w:eastAsia="zh-CN"/>
              </w:rPr>
            </w:pPr>
            <w:r>
              <w:rPr>
                <w:rFonts w:hint="eastAsia"/>
                <w:lang w:val="en-US" w:eastAsia="zh-CN"/>
              </w:rPr>
              <w:t>0</w:t>
            </w:r>
          </w:p>
        </w:tc>
      </w:tr>
      <w:tr>
        <w:tblPrEx>
          <w:shd w:val="clear" w:color="auto" w:fill="FFFFFF"/>
          <w:tblCellMar>
            <w:top w:w="15" w:type="dxa"/>
            <w:left w:w="15" w:type="dxa"/>
            <w:bottom w:w="15" w:type="dxa"/>
            <w:right w:w="15" w:type="dxa"/>
          </w:tblCellMar>
        </w:tblPrEx>
        <w:trPr>
          <w:trHeight w:val="14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1068" w:type="pct"/>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（二）部分公开（区分处理的，只计这一情形，不计其他情形）</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r>
      <w:tr>
        <w:tblPrEx>
          <w:shd w:val="clear" w:color="auto" w:fill="FFFFFF"/>
          <w:tblCellMar>
            <w:top w:w="15" w:type="dxa"/>
            <w:left w:w="15" w:type="dxa"/>
            <w:bottom w:w="15" w:type="dxa"/>
            <w:right w:w="15" w:type="dxa"/>
          </w:tblCellMar>
        </w:tblPrEx>
        <w:trPr>
          <w:trHeight w:val="90"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（三）不予公开</w:t>
            </w: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1.属于国家秘密</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r>
      <w:tr>
        <w:tblPrEx>
          <w:shd w:val="clear" w:color="auto" w:fill="FFFFFF"/>
          <w:tblCellMar>
            <w:top w:w="15" w:type="dxa"/>
            <w:left w:w="15" w:type="dxa"/>
            <w:bottom w:w="15" w:type="dxa"/>
            <w:right w:w="15" w:type="dxa"/>
          </w:tblCellMar>
        </w:tblPrEx>
        <w:trPr>
          <w:trHeight w:val="14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i w:val="0"/>
                <w:caps w:val="0"/>
                <w:color w:val="333333"/>
                <w:spacing w:val="0"/>
                <w:sz w:val="27"/>
                <w:szCs w:val="27"/>
              </w:rPr>
            </w:pP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2.其他法律行政法规禁止公开</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r>
      <w:tr>
        <w:tblPrEx>
          <w:shd w:val="clear" w:color="auto" w:fill="FFFFFF"/>
          <w:tblCellMar>
            <w:top w:w="15" w:type="dxa"/>
            <w:left w:w="15" w:type="dxa"/>
            <w:bottom w:w="15" w:type="dxa"/>
            <w:right w:w="15" w:type="dxa"/>
          </w:tblCellMar>
        </w:tblPrEx>
        <w:trPr>
          <w:trHeight w:val="14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i w:val="0"/>
                <w:caps w:val="0"/>
                <w:color w:val="333333"/>
                <w:spacing w:val="0"/>
                <w:sz w:val="27"/>
                <w:szCs w:val="27"/>
              </w:rPr>
            </w:pP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3.危及“三安全一稳定”</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r>
      <w:tr>
        <w:tblPrEx>
          <w:shd w:val="clear" w:color="auto" w:fill="FFFFFF"/>
          <w:tblCellMar>
            <w:top w:w="15" w:type="dxa"/>
            <w:left w:w="15" w:type="dxa"/>
            <w:bottom w:w="15" w:type="dxa"/>
            <w:right w:w="15" w:type="dxa"/>
          </w:tblCellMar>
        </w:tblPrEx>
        <w:trPr>
          <w:trHeight w:val="14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i w:val="0"/>
                <w:caps w:val="0"/>
                <w:color w:val="333333"/>
                <w:spacing w:val="0"/>
                <w:sz w:val="27"/>
                <w:szCs w:val="27"/>
              </w:rPr>
            </w:pP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4.保护第三方合法权益</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r>
      <w:tr>
        <w:tblPrEx>
          <w:shd w:val="clear" w:color="auto" w:fill="FFFFFF"/>
          <w:tblCellMar>
            <w:top w:w="15" w:type="dxa"/>
            <w:left w:w="15" w:type="dxa"/>
            <w:bottom w:w="15" w:type="dxa"/>
            <w:right w:w="15" w:type="dxa"/>
          </w:tblCellMar>
        </w:tblPrEx>
        <w:trPr>
          <w:trHeight w:val="14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i w:val="0"/>
                <w:caps w:val="0"/>
                <w:color w:val="333333"/>
                <w:spacing w:val="0"/>
                <w:sz w:val="27"/>
                <w:szCs w:val="27"/>
              </w:rPr>
            </w:pP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5.属于三类内部事务信息</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r>
      <w:tr>
        <w:tblPrEx>
          <w:shd w:val="clear" w:color="auto" w:fill="FFFFFF"/>
          <w:tblCellMar>
            <w:top w:w="15" w:type="dxa"/>
            <w:left w:w="15" w:type="dxa"/>
            <w:bottom w:w="15" w:type="dxa"/>
            <w:right w:w="15" w:type="dxa"/>
          </w:tblCellMar>
        </w:tblPrEx>
        <w:trPr>
          <w:trHeight w:val="14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i w:val="0"/>
                <w:caps w:val="0"/>
                <w:color w:val="333333"/>
                <w:spacing w:val="0"/>
                <w:sz w:val="27"/>
                <w:szCs w:val="27"/>
              </w:rPr>
            </w:pP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6.属于四类过程性信息</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r>
      <w:tr>
        <w:tblPrEx>
          <w:shd w:val="clear" w:color="auto" w:fill="FFFFFF"/>
          <w:tblCellMar>
            <w:top w:w="15" w:type="dxa"/>
            <w:left w:w="15" w:type="dxa"/>
            <w:bottom w:w="15" w:type="dxa"/>
            <w:right w:w="15" w:type="dxa"/>
          </w:tblCellMar>
        </w:tblPrEx>
        <w:trPr>
          <w:trHeight w:val="90"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i w:val="0"/>
                <w:caps w:val="0"/>
                <w:color w:val="333333"/>
                <w:spacing w:val="0"/>
                <w:sz w:val="27"/>
                <w:szCs w:val="27"/>
              </w:rPr>
            </w:pP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7.属于行政执法案卷</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r>
      <w:tr>
        <w:tblPrEx>
          <w:shd w:val="clear" w:color="auto" w:fill="FFFFFF"/>
          <w:tblCellMar>
            <w:top w:w="15" w:type="dxa"/>
            <w:left w:w="15" w:type="dxa"/>
            <w:bottom w:w="15" w:type="dxa"/>
            <w:right w:w="15" w:type="dxa"/>
          </w:tblCellMar>
        </w:tblPrEx>
        <w:trPr>
          <w:trHeight w:val="14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i w:val="0"/>
                <w:caps w:val="0"/>
                <w:color w:val="333333"/>
                <w:spacing w:val="0"/>
                <w:sz w:val="27"/>
                <w:szCs w:val="27"/>
              </w:rPr>
            </w:pP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8.属于行政查询事项</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r>
      <w:tr>
        <w:tblPrEx>
          <w:shd w:val="clear" w:color="auto" w:fill="FFFFFF"/>
          <w:tblCellMar>
            <w:top w:w="15" w:type="dxa"/>
            <w:left w:w="15" w:type="dxa"/>
            <w:bottom w:w="15" w:type="dxa"/>
            <w:right w:w="15" w:type="dxa"/>
          </w:tblCellMar>
        </w:tblPrEx>
        <w:trPr>
          <w:trHeight w:val="14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（四）无法提供</w:t>
            </w: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1.本机关不掌握相关政府信息</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微软雅黑"/>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r>
      <w:tr>
        <w:tblPrEx>
          <w:shd w:val="clear" w:color="auto" w:fill="FFFFFF"/>
          <w:tblCellMar>
            <w:top w:w="15" w:type="dxa"/>
            <w:left w:w="15" w:type="dxa"/>
            <w:bottom w:w="15" w:type="dxa"/>
            <w:right w:w="15" w:type="dxa"/>
          </w:tblCellMar>
        </w:tblPrEx>
        <w:trPr>
          <w:trHeight w:val="14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i w:val="0"/>
                <w:caps w:val="0"/>
                <w:color w:val="333333"/>
                <w:spacing w:val="0"/>
                <w:sz w:val="27"/>
                <w:szCs w:val="27"/>
              </w:rPr>
            </w:pP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2.没有现成信息需要另行制作</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r>
      <w:tr>
        <w:tblPrEx>
          <w:shd w:val="clear" w:color="auto" w:fill="FFFFFF"/>
          <w:tblCellMar>
            <w:top w:w="15" w:type="dxa"/>
            <w:left w:w="15" w:type="dxa"/>
            <w:bottom w:w="15" w:type="dxa"/>
            <w:right w:w="15" w:type="dxa"/>
          </w:tblCellMar>
        </w:tblPrEx>
        <w:trPr>
          <w:trHeight w:val="14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i w:val="0"/>
                <w:caps w:val="0"/>
                <w:color w:val="333333"/>
                <w:spacing w:val="0"/>
                <w:sz w:val="27"/>
                <w:szCs w:val="27"/>
              </w:rPr>
            </w:pP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3.补正后申请内容仍不明确</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r>
      <w:tr>
        <w:tblPrEx>
          <w:shd w:val="clear" w:color="auto" w:fill="FFFFFF"/>
          <w:tblCellMar>
            <w:top w:w="15" w:type="dxa"/>
            <w:left w:w="15" w:type="dxa"/>
            <w:bottom w:w="15" w:type="dxa"/>
            <w:right w:w="15" w:type="dxa"/>
          </w:tblCellMar>
        </w:tblPrEx>
        <w:trPr>
          <w:trHeight w:val="14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（五）不予处理</w:t>
            </w: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1.信访举报投诉类申请</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r>
      <w:tr>
        <w:tblPrEx>
          <w:shd w:val="clear" w:color="auto" w:fill="FFFFFF"/>
          <w:tblCellMar>
            <w:top w:w="15" w:type="dxa"/>
            <w:left w:w="15" w:type="dxa"/>
            <w:bottom w:w="15" w:type="dxa"/>
            <w:right w:w="15" w:type="dxa"/>
          </w:tblCellMar>
        </w:tblPrEx>
        <w:trPr>
          <w:trHeight w:val="90"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i w:val="0"/>
                <w:caps w:val="0"/>
                <w:color w:val="333333"/>
                <w:spacing w:val="0"/>
                <w:sz w:val="27"/>
                <w:szCs w:val="27"/>
              </w:rPr>
            </w:pP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2.重复申请</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r>
      <w:tr>
        <w:tblPrEx>
          <w:shd w:val="clear" w:color="auto" w:fill="FFFFFF"/>
          <w:tblCellMar>
            <w:top w:w="15" w:type="dxa"/>
            <w:left w:w="15" w:type="dxa"/>
            <w:bottom w:w="15" w:type="dxa"/>
            <w:right w:w="15" w:type="dxa"/>
          </w:tblCellMar>
        </w:tblPrEx>
        <w:trPr>
          <w:trHeight w:val="14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i w:val="0"/>
                <w:caps w:val="0"/>
                <w:color w:val="333333"/>
                <w:spacing w:val="0"/>
                <w:sz w:val="27"/>
                <w:szCs w:val="27"/>
              </w:rPr>
            </w:pP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3.要求提供公开出版物</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r>
      <w:tr>
        <w:tblPrEx>
          <w:shd w:val="clear" w:color="auto" w:fill="FFFFFF"/>
          <w:tblCellMar>
            <w:top w:w="15" w:type="dxa"/>
            <w:left w:w="15" w:type="dxa"/>
            <w:bottom w:w="15" w:type="dxa"/>
            <w:right w:w="15" w:type="dxa"/>
          </w:tblCellMar>
        </w:tblPrEx>
        <w:trPr>
          <w:trHeight w:val="14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i w:val="0"/>
                <w:caps w:val="0"/>
                <w:color w:val="333333"/>
                <w:spacing w:val="0"/>
                <w:sz w:val="27"/>
                <w:szCs w:val="27"/>
              </w:rPr>
            </w:pP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4.无正当理由大量反复申请</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r>
      <w:tr>
        <w:tblPrEx>
          <w:shd w:val="clear" w:color="auto" w:fill="FFFFFF"/>
          <w:tblCellMar>
            <w:top w:w="15" w:type="dxa"/>
            <w:left w:w="15" w:type="dxa"/>
            <w:bottom w:w="15" w:type="dxa"/>
            <w:right w:w="15" w:type="dxa"/>
          </w:tblCellMar>
        </w:tblPrEx>
        <w:trPr>
          <w:trHeight w:val="20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02" w:type="pct"/>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i w:val="0"/>
                <w:caps w:val="0"/>
                <w:color w:val="333333"/>
                <w:spacing w:val="0"/>
                <w:sz w:val="27"/>
                <w:szCs w:val="27"/>
              </w:rPr>
            </w:pPr>
          </w:p>
        </w:tc>
        <w:tc>
          <w:tcPr>
            <w:tcW w:w="565"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00" w:lineRule="exact"/>
              <w:ind w:left="0" w:right="0"/>
              <w:jc w:val="both"/>
              <w:textAlignment w:val="auto"/>
            </w:pPr>
            <w:r>
              <w:rPr>
                <w:rFonts w:hint="default" w:ascii="Times New Roman" w:hAnsi="Times New Roman" w:eastAsia="微软雅黑" w:cs="Times New Roman"/>
                <w:i w:val="0"/>
                <w:caps w:val="0"/>
                <w:color w:val="333333"/>
                <w:spacing w:val="0"/>
                <w:sz w:val="19"/>
                <w:szCs w:val="19"/>
              </w:rPr>
              <w:t>5.要求行政机关确认或重新出具已获取信息</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r>
      <w:tr>
        <w:tblPrEx>
          <w:shd w:val="clear" w:color="auto" w:fill="FFFFFF"/>
          <w:tblCellMar>
            <w:top w:w="15" w:type="dxa"/>
            <w:left w:w="15" w:type="dxa"/>
            <w:bottom w:w="15" w:type="dxa"/>
            <w:right w:w="15" w:type="dxa"/>
          </w:tblCellMar>
        </w:tblPrEx>
        <w:trPr>
          <w:trHeight w:val="624"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1068" w:type="pct"/>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both"/>
            </w:pPr>
            <w:r>
              <w:rPr>
                <w:rFonts w:hint="default" w:ascii="Times New Roman" w:hAnsi="Times New Roman" w:eastAsia="微软雅黑" w:cs="Times New Roman"/>
                <w:i w:val="0"/>
                <w:caps w:val="0"/>
                <w:color w:val="333333"/>
                <w:spacing w:val="0"/>
                <w:sz w:val="19"/>
                <w:szCs w:val="19"/>
              </w:rPr>
              <w:t>（六）其他处理</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r>
      <w:tr>
        <w:tblPrEx>
          <w:shd w:val="clear" w:color="auto" w:fill="FFFFFF"/>
          <w:tblCellMar>
            <w:top w:w="15" w:type="dxa"/>
            <w:left w:w="15" w:type="dxa"/>
            <w:bottom w:w="15" w:type="dxa"/>
            <w:right w:w="15" w:type="dxa"/>
          </w:tblCellMar>
        </w:tblPrEx>
        <w:trPr>
          <w:trHeight w:val="90" w:hRule="atLeast"/>
        </w:trPr>
        <w:tc>
          <w:tcPr>
            <w:tcW w:w="420" w:type="pct"/>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1068" w:type="pct"/>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both"/>
            </w:pPr>
            <w:r>
              <w:rPr>
                <w:rFonts w:hint="default" w:ascii="Times New Roman" w:hAnsi="Times New Roman" w:eastAsia="微软雅黑" w:cs="Times New Roman"/>
                <w:i w:val="0"/>
                <w:caps w:val="0"/>
                <w:color w:val="333333"/>
                <w:spacing w:val="0"/>
                <w:sz w:val="19"/>
                <w:szCs w:val="19"/>
              </w:rPr>
              <w:t>（七）总计</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r>
      <w:tr>
        <w:tblPrEx>
          <w:shd w:val="clear" w:color="auto" w:fill="FFFFFF"/>
          <w:tblCellMar>
            <w:top w:w="15" w:type="dxa"/>
            <w:left w:w="15" w:type="dxa"/>
            <w:bottom w:w="15" w:type="dxa"/>
            <w:right w:w="15" w:type="dxa"/>
          </w:tblCellMar>
        </w:tblPrEx>
        <w:trPr>
          <w:trHeight w:val="90" w:hRule="atLeast"/>
        </w:trPr>
        <w:tc>
          <w:tcPr>
            <w:tcW w:w="1488" w:type="pct"/>
            <w:gridSpan w:val="3"/>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both"/>
            </w:pPr>
            <w:r>
              <w:rPr>
                <w:rFonts w:hint="default" w:ascii="Times New Roman" w:hAnsi="Times New Roman" w:eastAsia="微软雅黑" w:cs="Times New Roman"/>
                <w:i w:val="0"/>
                <w:caps w:val="0"/>
                <w:color w:val="333333"/>
                <w:spacing w:val="0"/>
                <w:sz w:val="19"/>
                <w:szCs w:val="19"/>
              </w:rPr>
              <w:t>四、结转下年度继续办理</w:t>
            </w:r>
          </w:p>
        </w:tc>
        <w:tc>
          <w:tcPr>
            <w:tcW w:w="408"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5</w:t>
            </w:r>
          </w:p>
        </w:tc>
        <w:tc>
          <w:tcPr>
            <w:tcW w:w="651"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0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514"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699"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397"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pPr>
            <w:r>
              <w:rPr>
                <w:rFonts w:hint="default" w:ascii="Times New Roman" w:hAnsi="Times New Roman" w:eastAsia="微软雅黑" w:cs="Times New Roman"/>
                <w:i w:val="0"/>
                <w:caps w:val="0"/>
                <w:color w:val="333333"/>
                <w:spacing w:val="0"/>
                <w:sz w:val="21"/>
                <w:szCs w:val="21"/>
              </w:rPr>
              <w:t>0</w:t>
            </w:r>
          </w:p>
        </w:tc>
        <w:tc>
          <w:tcPr>
            <w:tcW w:w="430" w:type="pc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600" w:lineRule="atLeast"/>
              <w:ind w:left="0" w:right="0"/>
              <w:jc w:val="center"/>
              <w:rPr>
                <w:rFonts w:hint="eastAsia" w:eastAsiaTheme="minorEastAsia"/>
                <w:lang w:eastAsia="zh-CN"/>
              </w:rPr>
            </w:pPr>
            <w:r>
              <w:rPr>
                <w:rFonts w:hint="eastAsia" w:ascii="Times New Roman" w:hAnsi="Times New Roman" w:eastAsia="微软雅黑" w:cs="Times New Roman"/>
                <w:i w:val="0"/>
                <w:caps w:val="0"/>
                <w:color w:val="333333"/>
                <w:spacing w:val="0"/>
                <w:sz w:val="21"/>
                <w:szCs w:val="21"/>
                <w:lang w:val="en-US" w:eastAsia="zh-CN"/>
              </w:rPr>
              <w:t>0</w:t>
            </w: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600" w:lineRule="atLeast"/>
        <w:ind w:left="420" w:leftChars="0" w:right="0" w:rightChars="0"/>
        <w:jc w:val="both"/>
        <w:rPr>
          <w:rFonts w:hint="eastAsia" w:ascii="黑体" w:hAnsi="宋体" w:eastAsia="黑体" w:cs="黑体"/>
          <w:i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600" w:lineRule="atLeast"/>
        <w:ind w:left="0" w:right="0" w:firstLine="0"/>
        <w:jc w:val="both"/>
        <w:rPr>
          <w:rFonts w:hint="eastAsia" w:ascii="微软雅黑" w:hAnsi="微软雅黑" w:eastAsia="微软雅黑" w:cs="微软雅黑"/>
          <w:i w:val="0"/>
          <w:caps w:val="0"/>
          <w:color w:val="333333"/>
          <w:spacing w:val="0"/>
          <w:sz w:val="27"/>
          <w:szCs w:val="27"/>
        </w:rPr>
      </w:pPr>
      <w:r>
        <w:rPr>
          <w:rStyle w:val="6"/>
          <w:rFonts w:hint="default" w:ascii="Times New Roman" w:hAnsi="Times New Roman" w:eastAsia="微软雅黑" w:cs="Times New Roman"/>
          <w:b/>
          <w:i w:val="0"/>
          <w:caps w:val="0"/>
          <w:color w:val="333333"/>
          <w:spacing w:val="0"/>
          <w:sz w:val="24"/>
          <w:szCs w:val="24"/>
          <w:shd w:val="clear" w:fill="FFFFFF"/>
        </w:rPr>
        <w:t> </w:t>
      </w:r>
      <w:r>
        <w:rPr>
          <w:rStyle w:val="6"/>
          <w:rFonts w:hint="eastAsia" w:ascii="黑体" w:hAnsi="宋体" w:eastAsia="黑体" w:cs="黑体"/>
          <w:b/>
          <w:i w:val="0"/>
          <w:caps w:val="0"/>
          <w:color w:val="333333"/>
          <w:spacing w:val="0"/>
          <w:sz w:val="31"/>
          <w:szCs w:val="31"/>
          <w:shd w:val="clear" w:fill="FFFFFF"/>
        </w:rPr>
        <w:t>  四、政府信息公开行政复议、行政诉讼情况</w:t>
      </w:r>
    </w:p>
    <w:tbl>
      <w:tblPr>
        <w:tblStyle w:val="4"/>
        <w:tblW w:w="9075" w:type="dxa"/>
        <w:tblInd w:w="0" w:type="dxa"/>
        <w:shd w:val="clear" w:color="auto" w:fill="FFFFFF"/>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CellMar>
            <w:top w:w="15" w:type="dxa"/>
            <w:left w:w="15" w:type="dxa"/>
            <w:bottom w:w="15" w:type="dxa"/>
            <w:right w:w="15" w:type="dxa"/>
          </w:tblCellMar>
        </w:tblPrEx>
        <w:tc>
          <w:tcPr>
            <w:tcW w:w="3075" w:type="dxa"/>
            <w:gridSpan w:val="5"/>
            <w:tcBorders>
              <w:top w:val="single" w:color="000000" w:sz="6" w:space="0"/>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行政复议</w:t>
            </w:r>
          </w:p>
        </w:tc>
        <w:tc>
          <w:tcPr>
            <w:tcW w:w="6000" w:type="dxa"/>
            <w:gridSpan w:val="10"/>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行政诉讼</w:t>
            </w:r>
          </w:p>
        </w:tc>
      </w:tr>
      <w:tr>
        <w:tblPrEx>
          <w:shd w:val="clear" w:color="auto" w:fill="FFFFFF"/>
          <w:tblCellMar>
            <w:top w:w="15" w:type="dxa"/>
            <w:left w:w="15" w:type="dxa"/>
            <w:bottom w:w="15" w:type="dxa"/>
            <w:right w:w="15" w:type="dxa"/>
          </w:tblCellMar>
        </w:tblPrEx>
        <w:tc>
          <w:tcPr>
            <w:tcW w:w="600" w:type="dxa"/>
            <w:vMerge w:val="restart"/>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结果维持</w:t>
            </w:r>
          </w:p>
        </w:tc>
        <w:tc>
          <w:tcPr>
            <w:tcW w:w="600"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结果纠正</w:t>
            </w:r>
          </w:p>
        </w:tc>
        <w:tc>
          <w:tcPr>
            <w:tcW w:w="600" w:type="dxa"/>
            <w:vMerge w:val="restart"/>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其他结果</w:t>
            </w:r>
          </w:p>
        </w:tc>
        <w:tc>
          <w:tcPr>
            <w:tcW w:w="600" w:type="dxa"/>
            <w:vMerge w:val="restart"/>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尚未审结</w:t>
            </w:r>
          </w:p>
        </w:tc>
        <w:tc>
          <w:tcPr>
            <w:tcW w:w="675" w:type="dxa"/>
            <w:vMerge w:val="restart"/>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总计</w:t>
            </w:r>
          </w:p>
        </w:tc>
        <w:tc>
          <w:tcPr>
            <w:tcW w:w="2970" w:type="dxa"/>
            <w:gridSpan w:val="5"/>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未经复议直接起诉</w:t>
            </w:r>
          </w:p>
        </w:tc>
        <w:tc>
          <w:tcPr>
            <w:tcW w:w="3030" w:type="dxa"/>
            <w:gridSpan w:val="5"/>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复议后起诉</w:t>
            </w:r>
          </w:p>
        </w:tc>
      </w:tr>
      <w:tr>
        <w:tblPrEx>
          <w:shd w:val="clear" w:color="auto" w:fill="FFFFFF"/>
          <w:tblCellMar>
            <w:top w:w="15" w:type="dxa"/>
            <w:left w:w="15" w:type="dxa"/>
            <w:bottom w:w="15" w:type="dxa"/>
            <w:right w:w="15" w:type="dxa"/>
          </w:tblCellMar>
        </w:tblPrEx>
        <w:tc>
          <w:tcPr>
            <w:tcW w:w="600" w:type="dxa"/>
            <w:vMerge w:val="continue"/>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600" w:type="dxa"/>
            <w:vMerge w:val="continue"/>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600" w:type="dxa"/>
            <w:vMerge w:val="continue"/>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600" w:type="dxa"/>
            <w:vMerge w:val="continue"/>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675" w:type="dxa"/>
            <w:vMerge w:val="continue"/>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jc w:val="both"/>
              <w:rPr>
                <w:rFonts w:hint="eastAsia" w:ascii="微软雅黑" w:hAnsi="微软雅黑" w:eastAsia="微软雅黑" w:cs="微软雅黑"/>
                <w:i w:val="0"/>
                <w:caps w:val="0"/>
                <w:color w:val="333333"/>
                <w:spacing w:val="0"/>
                <w:sz w:val="27"/>
                <w:szCs w:val="27"/>
              </w:rPr>
            </w:pPr>
          </w:p>
        </w:tc>
        <w:tc>
          <w:tcPr>
            <w:tcW w:w="55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结果维持</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尚未审结</w:t>
            </w:r>
          </w:p>
        </w:tc>
        <w:tc>
          <w:tcPr>
            <w:tcW w:w="615"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总计</w:t>
            </w:r>
          </w:p>
        </w:tc>
        <w:tc>
          <w:tcPr>
            <w:tcW w:w="60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结果维持</w:t>
            </w:r>
          </w:p>
        </w:tc>
        <w:tc>
          <w:tcPr>
            <w:tcW w:w="60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尚未审结</w:t>
            </w:r>
          </w:p>
        </w:tc>
        <w:tc>
          <w:tcPr>
            <w:tcW w:w="630" w:type="dxa"/>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pPr>
            <w:r>
              <w:rPr>
                <w:rFonts w:hint="default" w:ascii="Times New Roman" w:hAnsi="Times New Roman" w:eastAsia="微软雅黑" w:cs="Times New Roman"/>
                <w:i w:val="0"/>
                <w:caps w:val="0"/>
                <w:color w:val="333333"/>
                <w:spacing w:val="0"/>
                <w:sz w:val="19"/>
                <w:szCs w:val="19"/>
              </w:rPr>
              <w:t>总计</w:t>
            </w:r>
          </w:p>
        </w:tc>
      </w:tr>
      <w:tr>
        <w:tblPrEx>
          <w:shd w:val="clear" w:color="auto" w:fill="FFFFFF"/>
        </w:tblPrEx>
        <w:tc>
          <w:tcPr>
            <w:tcW w:w="600" w:type="dxa"/>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rPr>
                <w:rFonts w:hint="eastAsia" w:eastAsiaTheme="minorEastAsia"/>
                <w:lang w:val="en-US" w:eastAsia="zh-CN"/>
              </w:rPr>
            </w:pPr>
            <w:r>
              <w:rPr>
                <w:rFonts w:hint="eastAsia"/>
                <w:lang w:val="en-US" w:eastAsia="zh-CN"/>
              </w:rPr>
              <w:t>0</w:t>
            </w:r>
          </w:p>
        </w:tc>
        <w:tc>
          <w:tcPr>
            <w:tcW w:w="6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rPr>
                <w:rFonts w:hint="eastAsia" w:eastAsiaTheme="minorEastAsia"/>
                <w:lang w:val="en-US" w:eastAsia="zh-CN"/>
              </w:rPr>
            </w:pPr>
            <w:r>
              <w:rPr>
                <w:rFonts w:hint="eastAsia"/>
                <w:lang w:val="en-US" w:eastAsia="zh-CN"/>
              </w:rPr>
              <w:t>0</w:t>
            </w:r>
          </w:p>
        </w:tc>
        <w:tc>
          <w:tcPr>
            <w:tcW w:w="55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rPr>
                <w:rFonts w:hint="eastAsia" w:eastAsiaTheme="minorEastAsia"/>
                <w:lang w:val="en-US" w:eastAsia="zh-CN"/>
              </w:rPr>
            </w:pPr>
            <w:r>
              <w:rPr>
                <w:rFonts w:hint="eastAsia"/>
                <w:lang w:val="en-US" w:eastAsia="zh-CN"/>
              </w:rPr>
              <w:t>0</w:t>
            </w:r>
          </w:p>
        </w:tc>
        <w:tc>
          <w:tcPr>
            <w:tcW w:w="61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rPr>
                <w:rFonts w:hint="eastAsia" w:eastAsiaTheme="minorEastAsia"/>
                <w:lang w:val="en-US" w:eastAsia="zh-CN"/>
              </w:rPr>
            </w:pPr>
            <w:r>
              <w:rPr>
                <w:rFonts w:hint="eastAsia"/>
                <w:lang w:val="en-US" w:eastAsia="zh-CN"/>
              </w:rPr>
              <w:t>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center"/>
              <w:rPr>
                <w:rFonts w:hint="eastAsia" w:eastAsiaTheme="minorEastAsia"/>
                <w:lang w:val="en-US" w:eastAsia="zh-CN"/>
              </w:rPr>
            </w:pPr>
            <w:r>
              <w:rPr>
                <w:rFonts w:hint="eastAsia"/>
                <w:lang w:val="en-US" w:eastAsia="zh-CN"/>
              </w:rPr>
              <w:t>0</w:t>
            </w:r>
          </w:p>
        </w:tc>
        <w:tc>
          <w:tcPr>
            <w:tcW w:w="63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600" w:lineRule="atLeast"/>
              <w:ind w:left="0" w:right="0"/>
              <w:jc w:val="both"/>
              <w:rPr>
                <w:rFonts w:hint="eastAsia" w:eastAsiaTheme="minorEastAsia"/>
                <w:lang w:val="en-US" w:eastAsia="zh-CN"/>
              </w:rPr>
            </w:pPr>
            <w:r>
              <w:rPr>
                <w:rFonts w:hint="eastAsia"/>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仿宋_GB2312" w:hAnsi="仿宋_GB2312" w:eastAsia="仿宋_GB2312" w:cs="仿宋_GB2312"/>
          <w:i w:val="0"/>
          <w:caps w:val="0"/>
          <w:color w:val="333333"/>
          <w:spacing w:val="0"/>
          <w:sz w:val="30"/>
          <w:szCs w:val="30"/>
          <w:shd w:val="clear" w:fill="FFFFFF"/>
        </w:rPr>
      </w:pPr>
      <w:r>
        <w:rPr>
          <w:rFonts w:hint="eastAsia" w:ascii="黑体" w:hAnsi="黑体" w:eastAsia="黑体" w:cs="黑体"/>
          <w:b w:val="0"/>
          <w:bCs/>
          <w:i w:val="0"/>
          <w:caps w:val="0"/>
          <w:color w:val="333333"/>
          <w:spacing w:val="0"/>
          <w:sz w:val="32"/>
          <w:szCs w:val="32"/>
          <w:shd w:val="clear" w:fill="FFFFFF"/>
        </w:rPr>
        <w:t>五、存在的主要问题及改进情况</w:t>
      </w:r>
    </w:p>
    <w:p>
      <w:pPr>
        <w:keepNext w:val="0"/>
        <w:keepLines w:val="0"/>
        <w:widowControl/>
        <w:suppressLineNumbers w:val="0"/>
        <w:jc w:val="left"/>
        <w:rPr>
          <w:rFonts w:hint="default" w:ascii="仿宋" w:hAnsi="仿宋" w:eastAsia="仿宋" w:cs="仿宋"/>
          <w:i w:val="0"/>
          <w:caps w:val="0"/>
          <w:color w:val="auto"/>
          <w:spacing w:val="0"/>
          <w:sz w:val="32"/>
          <w:szCs w:val="32"/>
          <w:shd w:val="clear"/>
          <w:lang w:val="en-US" w:eastAsia="zh-CN"/>
        </w:rPr>
      </w:pPr>
      <w:r>
        <w:rPr>
          <w:rFonts w:hint="eastAsia" w:ascii="仿宋" w:hAnsi="仿宋" w:eastAsia="仿宋" w:cs="仿宋"/>
          <w:i w:val="0"/>
          <w:caps w:val="0"/>
          <w:color w:val="333333"/>
          <w:spacing w:val="0"/>
          <w:sz w:val="32"/>
          <w:szCs w:val="32"/>
          <w:shd w:val="clear" w:fill="FFFFFF"/>
          <w:lang w:val="en-US" w:eastAsia="zh-CN"/>
        </w:rPr>
        <w:t>2020年市科技局积极主动推进政务公开工作，虽取得一定成效，但仍有不足，存在信息公开不及时、解读方式单一的问题。下一步，</w:t>
      </w:r>
      <w:r>
        <w:rPr>
          <w:rFonts w:hint="eastAsia" w:ascii="仿宋" w:hAnsi="仿宋" w:eastAsia="仿宋" w:cs="仿宋"/>
          <w:i w:val="0"/>
          <w:caps w:val="0"/>
          <w:color w:val="333333"/>
          <w:spacing w:val="0"/>
          <w:sz w:val="32"/>
          <w:szCs w:val="32"/>
          <w:shd w:val="clear" w:fill="FFFFFF"/>
        </w:rPr>
        <w:t>我们将深入推进重点领域信息公开</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强化公共服务信息公开，加大人</w:t>
      </w:r>
      <w:r>
        <w:rPr>
          <w:rFonts w:hint="eastAsia" w:ascii="仿宋" w:hAnsi="仿宋" w:eastAsia="仿宋" w:cs="仿宋"/>
          <w:i w:val="0"/>
          <w:caps w:val="0"/>
          <w:color w:val="auto"/>
          <w:spacing w:val="0"/>
          <w:sz w:val="32"/>
          <w:szCs w:val="32"/>
          <w:shd w:val="clear"/>
        </w:rPr>
        <w:t>民群众关心关切的政策法规解读、科技奖励等信息公开</w:t>
      </w:r>
      <w:r>
        <w:rPr>
          <w:rFonts w:hint="eastAsia" w:ascii="仿宋" w:hAnsi="仿宋" w:eastAsia="仿宋" w:cs="仿宋"/>
          <w:i w:val="0"/>
          <w:caps w:val="0"/>
          <w:color w:val="auto"/>
          <w:spacing w:val="0"/>
          <w:sz w:val="32"/>
          <w:szCs w:val="32"/>
          <w:shd w:val="clear"/>
          <w:lang w:eastAsia="zh-CN"/>
        </w:rPr>
        <w:t>，丰富解读形式。</w:t>
      </w:r>
      <w:r>
        <w:rPr>
          <w:rFonts w:hint="eastAsia" w:ascii="仿宋" w:hAnsi="仿宋" w:eastAsia="仿宋" w:cs="仿宋"/>
          <w:i w:val="0"/>
          <w:caps w:val="0"/>
          <w:color w:val="auto"/>
          <w:spacing w:val="0"/>
          <w:sz w:val="32"/>
          <w:szCs w:val="32"/>
          <w:shd w:val="clear"/>
        </w:rPr>
        <w:t>进一步落实</w:t>
      </w:r>
      <w:r>
        <w:rPr>
          <w:rFonts w:hint="eastAsia" w:ascii="仿宋" w:hAnsi="仿宋" w:eastAsia="仿宋" w:cs="仿宋"/>
          <w:i w:val="0"/>
          <w:caps w:val="0"/>
          <w:color w:val="auto"/>
          <w:spacing w:val="0"/>
          <w:sz w:val="32"/>
          <w:szCs w:val="32"/>
          <w:shd w:val="clear"/>
          <w:lang w:val="en-US" w:eastAsia="zh-CN"/>
        </w:rPr>
        <w:t>简政放权、放管结合、优化服务</w:t>
      </w:r>
      <w:r>
        <w:rPr>
          <w:rFonts w:hint="default" w:ascii="仿宋" w:hAnsi="仿宋" w:eastAsia="仿宋" w:cs="仿宋"/>
          <w:i w:val="0"/>
          <w:caps w:val="0"/>
          <w:color w:val="auto"/>
          <w:spacing w:val="0"/>
          <w:sz w:val="32"/>
          <w:szCs w:val="32"/>
          <w:shd w:val="clear"/>
          <w:lang w:val="en-US" w:eastAsia="zh-CN"/>
        </w:rPr>
        <w:t>.</w:t>
      </w:r>
      <w:bookmarkStart w:id="0" w:name="_GoBack"/>
      <w:bookmarkEnd w:id="0"/>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560" w:lineRule="exact"/>
        <w:ind w:right="0" w:firstLine="640" w:firstLineChars="200"/>
        <w:textAlignment w:val="auto"/>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rPr>
        <w:t>要求，通过政务公开与互联网融合，完善信息公开栏目和内容。统筹运用网站、微信、新闻报刊电视等渠道，完善信息公开工作机制，及时发布权威准确的科技政务信息，扩大发布信息的受众面，增强影响力。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sz w:val="32"/>
          <w:szCs w:val="32"/>
          <w:lang w:eastAsia="zh-CN"/>
        </w:rPr>
      </w:pPr>
      <w:r>
        <w:rPr>
          <w:rFonts w:hint="eastAsia" w:ascii="宋体" w:hAnsi="宋体" w:eastAsia="宋体" w:cs="宋体"/>
          <w:i w:val="0"/>
          <w:caps w:val="0"/>
          <w:color w:val="333333"/>
          <w:spacing w:val="0"/>
          <w:sz w:val="32"/>
          <w:szCs w:val="32"/>
          <w:shd w:val="clear" w:fill="FFFFFF"/>
          <w:lang w:eastAsia="zh-CN"/>
        </w:rPr>
        <w:t>无</w:t>
      </w:r>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83D16"/>
    <w:multiLevelType w:val="singleLevel"/>
    <w:tmpl w:val="86983D16"/>
    <w:lvl w:ilvl="0" w:tentative="0">
      <w:start w:val="2"/>
      <w:numFmt w:val="chineseCounting"/>
      <w:suff w:val="nothing"/>
      <w:lvlText w:val="（%1）"/>
      <w:lvlJc w:val="left"/>
      <w:rPr>
        <w:rFonts w:hint="eastAsia"/>
      </w:rPr>
    </w:lvl>
  </w:abstractNum>
  <w:abstractNum w:abstractNumId="1">
    <w:nsid w:val="E49DB681"/>
    <w:multiLevelType w:val="singleLevel"/>
    <w:tmpl w:val="E49DB68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D0E06"/>
    <w:rsid w:val="072F4BA5"/>
    <w:rsid w:val="0AFC06A0"/>
    <w:rsid w:val="0F42566A"/>
    <w:rsid w:val="0FE32618"/>
    <w:rsid w:val="10F03DBA"/>
    <w:rsid w:val="120D0BC3"/>
    <w:rsid w:val="1393060F"/>
    <w:rsid w:val="17534F7D"/>
    <w:rsid w:val="1B931963"/>
    <w:rsid w:val="23B06487"/>
    <w:rsid w:val="2480713E"/>
    <w:rsid w:val="32E01AC3"/>
    <w:rsid w:val="3F4D36BB"/>
    <w:rsid w:val="43355F63"/>
    <w:rsid w:val="519D4381"/>
    <w:rsid w:val="566E50F8"/>
    <w:rsid w:val="56857A37"/>
    <w:rsid w:val="5DFF607B"/>
    <w:rsid w:val="5FCE6A83"/>
    <w:rsid w:val="678A103B"/>
    <w:rsid w:val="6EB526D3"/>
    <w:rsid w:val="6EC41F3F"/>
    <w:rsid w:val="75E54BC6"/>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pPr>
      <w:spacing w:line="360" w:lineRule="auto"/>
      <w:ind w:firstLine="560" w:firstLineChars="200"/>
    </w:pPr>
    <w:rPr>
      <w:rFonts w:ascii="仿宋" w:hAnsi="仿宋" w:eastAsia="仿宋" w:cs="仿宋"/>
      <w:sz w:val="28"/>
      <w:szCs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2021-01-07T09:14:00Z</dcterms:created>
  <dc:creator>Administrator</dc:creator>
  <cp:lastModifiedBy>admin123</cp:lastModifiedBy>
  <dcterms:modified xsi:type="dcterms:W3CDTF">2022-09-22T16:27:34Z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52BB782A8C444E8D9CCEF7BF098EE6D2</vt:lpwstr>
  </property>
</Properties>
</file>